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E77" w:rsidRPr="00937521" w:rsidRDefault="00755E77" w:rsidP="00755E77">
      <w:pPr>
        <w:autoSpaceDE w:val="0"/>
        <w:autoSpaceDN w:val="0"/>
        <w:adjustRightInd w:val="0"/>
        <w:spacing w:after="0" w:line="240" w:lineRule="auto"/>
        <w:rPr>
          <w:b/>
          <w:sz w:val="32"/>
        </w:rPr>
      </w:pPr>
      <w:r w:rsidRPr="00937521">
        <w:rPr>
          <w:b/>
          <w:sz w:val="32"/>
        </w:rPr>
        <w:t>Welsh Refugee Coalition Briefing</w:t>
      </w:r>
    </w:p>
    <w:p w:rsidR="00755E77" w:rsidRPr="00F85FF6" w:rsidRDefault="00755E77" w:rsidP="00755E77">
      <w:pPr>
        <w:autoSpaceDE w:val="0"/>
        <w:autoSpaceDN w:val="0"/>
        <w:adjustRightInd w:val="0"/>
        <w:spacing w:after="0" w:line="240" w:lineRule="auto"/>
        <w:rPr>
          <w:b/>
        </w:rPr>
      </w:pPr>
    </w:p>
    <w:p w:rsidR="00755E77" w:rsidRPr="00937521" w:rsidRDefault="00755E77" w:rsidP="00755E77">
      <w:pPr>
        <w:autoSpaceDE w:val="0"/>
        <w:autoSpaceDN w:val="0"/>
        <w:adjustRightInd w:val="0"/>
        <w:spacing w:after="0" w:line="240" w:lineRule="auto"/>
        <w:rPr>
          <w:b/>
          <w:sz w:val="24"/>
        </w:rPr>
      </w:pPr>
      <w:r w:rsidRPr="00937521">
        <w:rPr>
          <w:b/>
          <w:sz w:val="24"/>
        </w:rPr>
        <w:t xml:space="preserve">Access to Social Services </w:t>
      </w:r>
      <w:r w:rsidR="00D7098D" w:rsidRPr="00937521">
        <w:rPr>
          <w:b/>
          <w:sz w:val="24"/>
        </w:rPr>
        <w:t xml:space="preserve">and other </w:t>
      </w:r>
      <w:r w:rsidRPr="00937521">
        <w:rPr>
          <w:b/>
          <w:sz w:val="24"/>
        </w:rPr>
        <w:t>Care and Support for destitute asylum seekers with no recourse to public funds.</w:t>
      </w:r>
    </w:p>
    <w:p w:rsidR="00392242" w:rsidRPr="00461444" w:rsidRDefault="00392242" w:rsidP="00E318D7">
      <w:pPr>
        <w:spacing w:after="0" w:line="240" w:lineRule="auto"/>
        <w:rPr>
          <w:rFonts w:eastAsia="Times New Roman" w:cstheme="minorHAnsi"/>
        </w:rPr>
      </w:pPr>
    </w:p>
    <w:tbl>
      <w:tblPr>
        <w:tblStyle w:val="TableGrid"/>
        <w:tblW w:w="0" w:type="auto"/>
        <w:tblInd w:w="279" w:type="dxa"/>
        <w:tblLook w:val="04A0" w:firstRow="1" w:lastRow="0" w:firstColumn="1" w:lastColumn="0" w:noHBand="0" w:noVBand="1"/>
      </w:tblPr>
      <w:tblGrid>
        <w:gridCol w:w="8221"/>
      </w:tblGrid>
      <w:tr w:rsidR="00461444" w:rsidTr="00B37FD8">
        <w:tc>
          <w:tcPr>
            <w:tcW w:w="8221" w:type="dxa"/>
          </w:tcPr>
          <w:p w:rsidR="00743B73" w:rsidRPr="00937521" w:rsidRDefault="00743B73" w:rsidP="00E318D7">
            <w:pPr>
              <w:rPr>
                <w:rFonts w:eastAsia="Times New Roman" w:cstheme="minorHAnsi"/>
                <w:b/>
                <w:sz w:val="24"/>
              </w:rPr>
            </w:pPr>
            <w:r w:rsidRPr="00937521">
              <w:rPr>
                <w:rFonts w:eastAsia="Times New Roman" w:cstheme="minorHAnsi"/>
                <w:b/>
                <w:sz w:val="24"/>
              </w:rPr>
              <w:t>Summary</w:t>
            </w:r>
          </w:p>
          <w:p w:rsidR="00633A0C" w:rsidRDefault="00461444" w:rsidP="00E318D7">
            <w:pPr>
              <w:rPr>
                <w:rFonts w:eastAsia="Times New Roman" w:cstheme="minorHAnsi"/>
              </w:rPr>
            </w:pPr>
            <w:r>
              <w:rPr>
                <w:rFonts w:eastAsia="Times New Roman" w:cstheme="minorHAnsi"/>
              </w:rPr>
              <w:t xml:space="preserve">Legal obligations </w:t>
            </w:r>
            <w:r w:rsidR="00EC77A3">
              <w:rPr>
                <w:rFonts w:eastAsia="Times New Roman" w:cstheme="minorHAnsi"/>
              </w:rPr>
              <w:t xml:space="preserve">on local authorities </w:t>
            </w:r>
            <w:r>
              <w:rPr>
                <w:rFonts w:eastAsia="Times New Roman" w:cstheme="minorHAnsi"/>
              </w:rPr>
              <w:t xml:space="preserve">to provide a safety net for the most vulnerable individuals and </w:t>
            </w:r>
            <w:r w:rsidR="00B37FD8">
              <w:rPr>
                <w:rFonts w:eastAsia="Times New Roman" w:cstheme="minorHAnsi"/>
              </w:rPr>
              <w:t xml:space="preserve">to </w:t>
            </w:r>
            <w:r>
              <w:rPr>
                <w:rFonts w:eastAsia="Times New Roman" w:cstheme="minorHAnsi"/>
              </w:rPr>
              <w:t>protect human rights apply to everyone, although there are some detailed exemptions and tests that apply for those with no recourse</w:t>
            </w:r>
            <w:r w:rsidR="000871FF">
              <w:rPr>
                <w:rFonts w:eastAsia="Times New Roman" w:cstheme="minorHAnsi"/>
              </w:rPr>
              <w:t xml:space="preserve"> to public funds (NRPF status), such as asylum seekers or some other migrants.</w:t>
            </w:r>
          </w:p>
          <w:p w:rsidR="00633A0C" w:rsidRDefault="00633A0C" w:rsidP="00E318D7">
            <w:pPr>
              <w:rPr>
                <w:rFonts w:eastAsia="Times New Roman" w:cstheme="minorHAnsi"/>
              </w:rPr>
            </w:pPr>
          </w:p>
          <w:p w:rsidR="00461444" w:rsidRPr="000871FF" w:rsidRDefault="00633A0C" w:rsidP="00E318D7">
            <w:pPr>
              <w:rPr>
                <w:rFonts w:eastAsia="Times New Roman" w:cstheme="minorHAnsi"/>
                <w:b/>
              </w:rPr>
            </w:pPr>
            <w:r>
              <w:rPr>
                <w:rFonts w:eastAsia="Times New Roman" w:cstheme="minorHAnsi"/>
              </w:rPr>
              <w:t>I</w:t>
            </w:r>
            <w:r w:rsidR="00461444">
              <w:rPr>
                <w:rFonts w:eastAsia="Times New Roman" w:cstheme="minorHAnsi"/>
              </w:rPr>
              <w:t xml:space="preserve">t has however </w:t>
            </w:r>
            <w:r>
              <w:rPr>
                <w:rFonts w:eastAsia="Times New Roman" w:cstheme="minorHAnsi"/>
              </w:rPr>
              <w:t xml:space="preserve">often </w:t>
            </w:r>
            <w:r w:rsidR="00461444">
              <w:rPr>
                <w:rFonts w:eastAsia="Times New Roman" w:cstheme="minorHAnsi"/>
              </w:rPr>
              <w:t>been difficult</w:t>
            </w:r>
            <w:r w:rsidR="00D776F5">
              <w:rPr>
                <w:rFonts w:eastAsia="Times New Roman" w:cstheme="minorHAnsi"/>
              </w:rPr>
              <w:t xml:space="preserve"> for both public and third sector organisations</w:t>
            </w:r>
            <w:r w:rsidR="00461444">
              <w:rPr>
                <w:rFonts w:eastAsia="Times New Roman" w:cstheme="minorHAnsi"/>
              </w:rPr>
              <w:t xml:space="preserve"> to </w:t>
            </w:r>
            <w:r w:rsidR="00D776F5">
              <w:rPr>
                <w:rFonts w:eastAsia="Times New Roman" w:cstheme="minorHAnsi"/>
              </w:rPr>
              <w:t>refer individuals</w:t>
            </w:r>
            <w:r w:rsidR="000871FF">
              <w:rPr>
                <w:rFonts w:eastAsia="Times New Roman" w:cstheme="minorHAnsi"/>
              </w:rPr>
              <w:t xml:space="preserve">. The </w:t>
            </w:r>
            <w:r w:rsidR="00D776F5">
              <w:rPr>
                <w:rFonts w:eastAsia="Times New Roman" w:cstheme="minorHAnsi"/>
              </w:rPr>
              <w:t xml:space="preserve">assessment process and criteria applied have </w:t>
            </w:r>
            <w:r w:rsidR="000871FF">
              <w:rPr>
                <w:rFonts w:eastAsia="Times New Roman" w:cstheme="minorHAnsi"/>
              </w:rPr>
              <w:t xml:space="preserve">also </w:t>
            </w:r>
            <w:r w:rsidR="00D776F5">
              <w:rPr>
                <w:rFonts w:eastAsia="Times New Roman" w:cstheme="minorHAnsi"/>
              </w:rPr>
              <w:t>appeared opaque.</w:t>
            </w:r>
            <w:r w:rsidR="000871FF">
              <w:rPr>
                <w:rFonts w:eastAsia="Times New Roman" w:cstheme="minorHAnsi"/>
              </w:rPr>
              <w:t xml:space="preserve"> This leads to significant diversion of voluntary sector efforts and at times </w:t>
            </w:r>
            <w:r w:rsidR="000871FF" w:rsidRPr="00D90713">
              <w:rPr>
                <w:rFonts w:eastAsia="Times New Roman" w:cstheme="minorHAnsi"/>
                <w:b/>
              </w:rPr>
              <w:t>safeguarding</w:t>
            </w:r>
            <w:r w:rsidR="000871FF">
              <w:rPr>
                <w:rFonts w:eastAsia="Times New Roman" w:cstheme="minorHAnsi"/>
              </w:rPr>
              <w:t xml:space="preserve"> risks to individuals.</w:t>
            </w:r>
          </w:p>
          <w:p w:rsidR="00D776F5" w:rsidRDefault="00D776F5" w:rsidP="00E318D7">
            <w:pPr>
              <w:rPr>
                <w:rFonts w:eastAsia="Times New Roman" w:cstheme="minorHAnsi"/>
              </w:rPr>
            </w:pPr>
          </w:p>
          <w:p w:rsidR="00633A0C" w:rsidRDefault="00633A0C" w:rsidP="00D90713">
            <w:pPr>
              <w:rPr>
                <w:rFonts w:eastAsia="Times New Roman" w:cstheme="minorHAnsi"/>
              </w:rPr>
            </w:pPr>
            <w:r>
              <w:rPr>
                <w:rFonts w:eastAsia="Times New Roman" w:cstheme="minorHAnsi"/>
              </w:rPr>
              <w:t xml:space="preserve">The relevant law and guidance are complex and </w:t>
            </w:r>
            <w:r w:rsidR="000871FF">
              <w:rPr>
                <w:rFonts w:eastAsia="Times New Roman" w:cstheme="minorHAnsi"/>
              </w:rPr>
              <w:t xml:space="preserve">we therefore recommend </w:t>
            </w:r>
            <w:r>
              <w:rPr>
                <w:rFonts w:eastAsia="Times New Roman" w:cstheme="minorHAnsi"/>
              </w:rPr>
              <w:t>introduc</w:t>
            </w:r>
            <w:r w:rsidR="000871FF">
              <w:rPr>
                <w:rFonts w:eastAsia="Times New Roman" w:cstheme="minorHAnsi"/>
              </w:rPr>
              <w:t>ing</w:t>
            </w:r>
            <w:r>
              <w:rPr>
                <w:rFonts w:eastAsia="Times New Roman" w:cstheme="minorHAnsi"/>
              </w:rPr>
              <w:t xml:space="preserve"> a </w:t>
            </w:r>
            <w:r w:rsidRPr="00633A0C">
              <w:rPr>
                <w:rFonts w:eastAsia="Times New Roman" w:cstheme="minorHAnsi"/>
                <w:b/>
              </w:rPr>
              <w:t>Wales wide hub</w:t>
            </w:r>
            <w:r>
              <w:rPr>
                <w:rFonts w:eastAsia="Times New Roman" w:cstheme="minorHAnsi"/>
              </w:rPr>
              <w:t xml:space="preserve">, to be a source of expert advice and backup to LAs, provided by trained individuals for each of the three areas of vulnerable adults, families and unaccompanied minors. </w:t>
            </w:r>
            <w:r w:rsidR="000871FF">
              <w:rPr>
                <w:rFonts w:eastAsia="Times New Roman" w:cstheme="minorHAnsi"/>
              </w:rPr>
              <w:t>Under the Social Services and Well Being Act (SSWBA)</w:t>
            </w:r>
            <w:r w:rsidR="000871FF" w:rsidRPr="00633A0C">
              <w:rPr>
                <w:rFonts w:eastAsia="Times New Roman" w:cstheme="minorHAnsi"/>
                <w:b/>
              </w:rPr>
              <w:t xml:space="preserve"> </w:t>
            </w:r>
            <w:r w:rsidR="000871FF">
              <w:rPr>
                <w:rFonts w:eastAsia="Times New Roman" w:cstheme="minorHAnsi"/>
                <w:b/>
              </w:rPr>
              <w:t xml:space="preserve">the </w:t>
            </w:r>
            <w:r w:rsidRPr="00633A0C">
              <w:rPr>
                <w:rFonts w:eastAsia="Times New Roman" w:cstheme="minorHAnsi"/>
                <w:b/>
              </w:rPr>
              <w:t>statutory guidance</w:t>
            </w:r>
            <w:r w:rsidR="000871FF">
              <w:rPr>
                <w:rFonts w:eastAsia="Times New Roman" w:cstheme="minorHAnsi"/>
                <w:b/>
              </w:rPr>
              <w:t xml:space="preserve"> should be clarified </w:t>
            </w:r>
            <w:r w:rsidR="000871FF">
              <w:rPr>
                <w:rFonts w:eastAsia="Times New Roman" w:cstheme="minorHAnsi"/>
              </w:rPr>
              <w:t>for these cases</w:t>
            </w:r>
            <w:r>
              <w:rPr>
                <w:rFonts w:eastAsia="Times New Roman" w:cstheme="minorHAnsi"/>
              </w:rPr>
              <w:t xml:space="preserve">, </w:t>
            </w:r>
            <w:r w:rsidR="00BE2A5E">
              <w:rPr>
                <w:rFonts w:eastAsia="Times New Roman" w:cstheme="minorHAnsi"/>
              </w:rPr>
              <w:t xml:space="preserve">and </w:t>
            </w:r>
            <w:r>
              <w:rPr>
                <w:rFonts w:eastAsia="Times New Roman" w:cstheme="minorHAnsi"/>
              </w:rPr>
              <w:t xml:space="preserve">some </w:t>
            </w:r>
            <w:r w:rsidRPr="00633A0C">
              <w:rPr>
                <w:rFonts w:eastAsia="Times New Roman" w:cstheme="minorHAnsi"/>
                <w:b/>
              </w:rPr>
              <w:t>user-friendly guidance and tools</w:t>
            </w:r>
            <w:r w:rsidR="00BE2A5E">
              <w:rPr>
                <w:rFonts w:eastAsia="Times New Roman" w:cstheme="minorHAnsi"/>
                <w:b/>
              </w:rPr>
              <w:t xml:space="preserve"> </w:t>
            </w:r>
            <w:r w:rsidR="00BE2A5E" w:rsidRPr="00BE2A5E">
              <w:rPr>
                <w:rFonts w:eastAsia="Times New Roman" w:cstheme="minorHAnsi"/>
              </w:rPr>
              <w:t>produced</w:t>
            </w:r>
            <w:r>
              <w:rPr>
                <w:rFonts w:eastAsia="Times New Roman" w:cstheme="minorHAnsi"/>
              </w:rPr>
              <w:t xml:space="preserve">, building on existing resources in England and Scotland. </w:t>
            </w:r>
          </w:p>
          <w:p w:rsidR="00633A0C" w:rsidRDefault="00633A0C" w:rsidP="00D90713">
            <w:pPr>
              <w:rPr>
                <w:rFonts w:eastAsia="Times New Roman" w:cstheme="minorHAnsi"/>
              </w:rPr>
            </w:pPr>
          </w:p>
          <w:p w:rsidR="00D776F5" w:rsidRDefault="00BE2A5E" w:rsidP="00D90713">
            <w:pPr>
              <w:rPr>
                <w:rFonts w:eastAsia="Times New Roman" w:cstheme="minorHAnsi"/>
              </w:rPr>
            </w:pPr>
            <w:r>
              <w:rPr>
                <w:rFonts w:eastAsia="Times New Roman" w:cstheme="minorHAnsi"/>
              </w:rPr>
              <w:t xml:space="preserve">Implementation in </w:t>
            </w:r>
            <w:r w:rsidR="00633A0C">
              <w:rPr>
                <w:rFonts w:eastAsia="Times New Roman" w:cstheme="minorHAnsi"/>
              </w:rPr>
              <w:t xml:space="preserve">each locality should </w:t>
            </w:r>
            <w:r>
              <w:rPr>
                <w:rFonts w:eastAsia="Times New Roman" w:cstheme="minorHAnsi"/>
              </w:rPr>
              <w:t xml:space="preserve">provide for </w:t>
            </w:r>
            <w:r w:rsidR="00D90713" w:rsidRPr="00D90713">
              <w:rPr>
                <w:rFonts w:eastAsia="Times New Roman" w:cstheme="minorHAnsi"/>
              </w:rPr>
              <w:t xml:space="preserve">a clear </w:t>
            </w:r>
            <w:r w:rsidR="00960526">
              <w:rPr>
                <w:rFonts w:eastAsia="Times New Roman" w:cstheme="minorHAnsi"/>
                <w:b/>
              </w:rPr>
              <w:t>referral</w:t>
            </w:r>
            <w:r w:rsidR="00D90713" w:rsidRPr="00D90713">
              <w:rPr>
                <w:rFonts w:eastAsia="Times New Roman" w:cstheme="minorHAnsi"/>
                <w:b/>
              </w:rPr>
              <w:t xml:space="preserve"> pathway</w:t>
            </w:r>
            <w:r w:rsidR="00D90713" w:rsidRPr="00D90713">
              <w:rPr>
                <w:rFonts w:eastAsia="Times New Roman" w:cstheme="minorHAnsi"/>
              </w:rPr>
              <w:t xml:space="preserve"> to ensure that the most vulnerable </w:t>
            </w:r>
            <w:r w:rsidR="00D90713">
              <w:rPr>
                <w:rFonts w:eastAsia="Times New Roman" w:cstheme="minorHAnsi"/>
              </w:rPr>
              <w:t>asylum seekers</w:t>
            </w:r>
            <w:r w:rsidR="00D90713" w:rsidRPr="00D90713">
              <w:rPr>
                <w:rFonts w:eastAsia="Times New Roman" w:cstheme="minorHAnsi"/>
              </w:rPr>
              <w:t xml:space="preserve"> are assessed by</w:t>
            </w:r>
            <w:r w:rsidR="00D90713">
              <w:rPr>
                <w:rFonts w:eastAsia="Times New Roman" w:cstheme="minorHAnsi"/>
              </w:rPr>
              <w:t xml:space="preserve"> a</w:t>
            </w:r>
            <w:r w:rsidR="00D90713" w:rsidRPr="00D90713">
              <w:rPr>
                <w:rFonts w:eastAsia="Times New Roman" w:cstheme="minorHAnsi"/>
              </w:rPr>
              <w:t xml:space="preserve"> qualified social work professional with appropriate training</w:t>
            </w:r>
            <w:r w:rsidR="00D90713">
              <w:rPr>
                <w:rFonts w:eastAsia="Times New Roman" w:cstheme="minorHAnsi"/>
              </w:rPr>
              <w:t xml:space="preserve"> in NRPF requirements</w:t>
            </w:r>
            <w:r w:rsidR="00633A0C">
              <w:rPr>
                <w:rFonts w:eastAsia="Times New Roman" w:cstheme="minorHAnsi"/>
              </w:rPr>
              <w:t xml:space="preserve">, with </w:t>
            </w:r>
            <w:r w:rsidR="00960526">
              <w:rPr>
                <w:rFonts w:eastAsia="Times New Roman" w:cstheme="minorHAnsi"/>
                <w:b/>
              </w:rPr>
              <w:t>clarity and transparency i</w:t>
            </w:r>
            <w:r w:rsidR="00D90713" w:rsidRPr="00D90713">
              <w:rPr>
                <w:rFonts w:eastAsia="Times New Roman" w:cstheme="minorHAnsi"/>
                <w:b/>
              </w:rPr>
              <w:t>n the assessment</w:t>
            </w:r>
            <w:r w:rsidR="00D90713" w:rsidRPr="00D90713">
              <w:rPr>
                <w:rFonts w:eastAsia="Times New Roman" w:cstheme="minorHAnsi"/>
              </w:rPr>
              <w:t xml:space="preserve"> process and </w:t>
            </w:r>
            <w:r w:rsidR="00EC77A3">
              <w:rPr>
                <w:rFonts w:eastAsia="Times New Roman" w:cstheme="minorHAnsi"/>
              </w:rPr>
              <w:t xml:space="preserve">the </w:t>
            </w:r>
            <w:r w:rsidR="00D90713" w:rsidRPr="00743B73">
              <w:rPr>
                <w:rFonts w:eastAsia="Times New Roman" w:cstheme="minorHAnsi"/>
                <w:b/>
              </w:rPr>
              <w:t>criteria</w:t>
            </w:r>
            <w:r w:rsidR="00D90713" w:rsidRPr="00D90713">
              <w:rPr>
                <w:rFonts w:eastAsia="Times New Roman" w:cstheme="minorHAnsi"/>
              </w:rPr>
              <w:t xml:space="preserve"> applied for </w:t>
            </w:r>
            <w:r w:rsidR="00633A0C">
              <w:rPr>
                <w:rFonts w:eastAsia="Times New Roman" w:cstheme="minorHAnsi"/>
              </w:rPr>
              <w:t>SSWBA and human rights</w:t>
            </w:r>
            <w:r w:rsidR="00D90713" w:rsidRPr="00D90713">
              <w:rPr>
                <w:rFonts w:eastAsia="Times New Roman" w:cstheme="minorHAnsi"/>
              </w:rPr>
              <w:t xml:space="preserve"> assessments</w:t>
            </w:r>
            <w:r w:rsidR="00D90713">
              <w:rPr>
                <w:rFonts w:eastAsia="Times New Roman" w:cstheme="minorHAnsi"/>
              </w:rPr>
              <w:t>.</w:t>
            </w:r>
            <w:r>
              <w:rPr>
                <w:rFonts w:eastAsia="Times New Roman" w:cstheme="minorHAnsi"/>
              </w:rPr>
              <w:t xml:space="preserve"> A</w:t>
            </w:r>
            <w:r w:rsidR="000871FF">
              <w:rPr>
                <w:rFonts w:eastAsia="Times New Roman" w:cstheme="minorHAnsi"/>
              </w:rPr>
              <w:t xml:space="preserve">ppropriate </w:t>
            </w:r>
            <w:r w:rsidR="000871FF" w:rsidRPr="00D90713">
              <w:rPr>
                <w:rFonts w:eastAsia="Times New Roman" w:cstheme="minorHAnsi"/>
                <w:b/>
              </w:rPr>
              <w:t>training and awareness raising</w:t>
            </w:r>
            <w:r w:rsidR="000871FF">
              <w:rPr>
                <w:rFonts w:eastAsia="Times New Roman" w:cstheme="minorHAnsi"/>
              </w:rPr>
              <w:t xml:space="preserve"> </w:t>
            </w:r>
            <w:r w:rsidR="00960526">
              <w:rPr>
                <w:rFonts w:eastAsia="Times New Roman" w:cstheme="minorHAnsi"/>
              </w:rPr>
              <w:t>are</w:t>
            </w:r>
            <w:r>
              <w:rPr>
                <w:rFonts w:eastAsia="Times New Roman" w:cstheme="minorHAnsi"/>
              </w:rPr>
              <w:t xml:space="preserve"> also needed </w:t>
            </w:r>
            <w:r w:rsidR="000871FF">
              <w:rPr>
                <w:rFonts w:eastAsia="Times New Roman" w:cstheme="minorHAnsi"/>
              </w:rPr>
              <w:t xml:space="preserve">for the statutory and voluntary sector – undertaking this jointly </w:t>
            </w:r>
            <w:r>
              <w:rPr>
                <w:rFonts w:eastAsia="Times New Roman" w:cstheme="minorHAnsi"/>
              </w:rPr>
              <w:t>should</w:t>
            </w:r>
            <w:r w:rsidR="000871FF">
              <w:rPr>
                <w:rFonts w:eastAsia="Times New Roman" w:cstheme="minorHAnsi"/>
              </w:rPr>
              <w:t xml:space="preserve"> facilitate better</w:t>
            </w:r>
            <w:r w:rsidR="00D776F5">
              <w:rPr>
                <w:rFonts w:eastAsia="Times New Roman" w:cstheme="minorHAnsi"/>
              </w:rPr>
              <w:t xml:space="preserve"> </w:t>
            </w:r>
            <w:r w:rsidR="00D776F5" w:rsidRPr="00D90713">
              <w:rPr>
                <w:rFonts w:eastAsia="Times New Roman" w:cstheme="minorHAnsi"/>
                <w:b/>
              </w:rPr>
              <w:t>partnership working</w:t>
            </w:r>
            <w:r w:rsidR="000871FF">
              <w:rPr>
                <w:rFonts w:eastAsia="Times New Roman" w:cstheme="minorHAnsi"/>
              </w:rPr>
              <w:t>.</w:t>
            </w:r>
            <w:r w:rsidR="00945561">
              <w:rPr>
                <w:rFonts w:eastAsia="Times New Roman" w:cstheme="minorHAnsi"/>
              </w:rPr>
              <w:t xml:space="preserve"> Within Councils it may be necessary to clarify how to make budgetary provision for these cases, which fall outside typical caseloads. </w:t>
            </w:r>
          </w:p>
          <w:p w:rsidR="000871FF" w:rsidRDefault="000871FF" w:rsidP="00D90713">
            <w:pPr>
              <w:rPr>
                <w:rFonts w:eastAsia="Times New Roman" w:cstheme="minorHAnsi"/>
              </w:rPr>
            </w:pPr>
          </w:p>
          <w:p w:rsidR="00461444" w:rsidRDefault="000871FF" w:rsidP="00BE2A5E">
            <w:pPr>
              <w:rPr>
                <w:rFonts w:eastAsia="Times New Roman" w:cstheme="minorHAnsi"/>
              </w:rPr>
            </w:pPr>
            <w:r>
              <w:rPr>
                <w:rFonts w:eastAsia="Times New Roman" w:cstheme="minorHAnsi"/>
              </w:rPr>
              <w:t xml:space="preserve">In the short term some immediate clarification </w:t>
            </w:r>
            <w:r w:rsidR="00BE2A5E">
              <w:rPr>
                <w:rFonts w:eastAsia="Times New Roman" w:cstheme="minorHAnsi"/>
              </w:rPr>
              <w:t xml:space="preserve">is possible </w:t>
            </w:r>
            <w:r>
              <w:rPr>
                <w:rFonts w:eastAsia="Times New Roman" w:cstheme="minorHAnsi"/>
              </w:rPr>
              <w:t xml:space="preserve">and this paper outlines some </w:t>
            </w:r>
            <w:r w:rsidR="00743B73" w:rsidRPr="00743B73">
              <w:rPr>
                <w:rFonts w:eastAsia="Times New Roman" w:cstheme="minorHAnsi"/>
                <w:b/>
              </w:rPr>
              <w:t>guidance on</w:t>
            </w:r>
            <w:r w:rsidR="00743B73">
              <w:rPr>
                <w:rFonts w:eastAsia="Times New Roman" w:cstheme="minorHAnsi"/>
              </w:rPr>
              <w:t xml:space="preserve"> </w:t>
            </w:r>
            <w:r w:rsidRPr="000871FF">
              <w:rPr>
                <w:rFonts w:eastAsia="Times New Roman" w:cstheme="minorHAnsi"/>
                <w:b/>
              </w:rPr>
              <w:t>common misconceptions</w:t>
            </w:r>
            <w:r w:rsidR="00743B73">
              <w:rPr>
                <w:rFonts w:eastAsia="Times New Roman" w:cstheme="minorHAnsi"/>
                <w:b/>
              </w:rPr>
              <w:t>,</w:t>
            </w:r>
            <w:r w:rsidRPr="000871FF">
              <w:rPr>
                <w:rFonts w:eastAsia="Times New Roman" w:cstheme="minorHAnsi"/>
                <w:b/>
              </w:rPr>
              <w:t xml:space="preserve"> which could be circulated</w:t>
            </w:r>
            <w:r>
              <w:rPr>
                <w:rFonts w:eastAsia="Times New Roman" w:cstheme="minorHAnsi"/>
              </w:rPr>
              <w:t xml:space="preserve"> to LAs as a priority. </w:t>
            </w:r>
            <w:r w:rsidRPr="00BE2A5E">
              <w:rPr>
                <w:rFonts w:eastAsia="Times New Roman" w:cstheme="minorHAnsi"/>
                <w:b/>
              </w:rPr>
              <w:t>Next steps should include arranging training, developing guidance and identifying how a hub could be set up.</w:t>
            </w:r>
            <w:r>
              <w:rPr>
                <w:rFonts w:eastAsia="Times New Roman" w:cstheme="minorHAnsi"/>
              </w:rPr>
              <w:t xml:space="preserve"> This hub could either be hosted in a single local authority, using expertise of existing staff, or could comprise social workers in two or three LAs, who were trained in relevant aspects.</w:t>
            </w:r>
            <w:r w:rsidR="00EC77A3">
              <w:rPr>
                <w:rFonts w:eastAsia="Times New Roman" w:cstheme="minorHAnsi"/>
              </w:rPr>
              <w:t xml:space="preserve"> </w:t>
            </w:r>
          </w:p>
        </w:tc>
      </w:tr>
    </w:tbl>
    <w:p w:rsidR="00392242" w:rsidRPr="00F51D1E" w:rsidRDefault="00392242" w:rsidP="00E318D7">
      <w:pPr>
        <w:spacing w:after="0" w:line="240" w:lineRule="auto"/>
        <w:rPr>
          <w:rFonts w:eastAsia="Times New Roman" w:cstheme="minorHAnsi"/>
          <w:b/>
        </w:rPr>
      </w:pPr>
    </w:p>
    <w:p w:rsidR="00F51D1E" w:rsidRPr="00937521" w:rsidRDefault="00422D2F" w:rsidP="00F51D1E">
      <w:pPr>
        <w:spacing w:after="120" w:line="240" w:lineRule="auto"/>
        <w:rPr>
          <w:rFonts w:eastAsia="Times New Roman" w:cstheme="minorHAnsi"/>
          <w:b/>
          <w:sz w:val="24"/>
        </w:rPr>
      </w:pPr>
      <w:r w:rsidRPr="00937521">
        <w:rPr>
          <w:rFonts w:eastAsia="Times New Roman" w:cstheme="minorHAnsi"/>
          <w:b/>
          <w:sz w:val="24"/>
        </w:rPr>
        <w:t xml:space="preserve">1. </w:t>
      </w:r>
      <w:r w:rsidR="00F51D1E" w:rsidRPr="00937521">
        <w:rPr>
          <w:rFonts w:eastAsia="Times New Roman" w:cstheme="minorHAnsi"/>
          <w:b/>
          <w:sz w:val="24"/>
        </w:rPr>
        <w:t>Issues</w:t>
      </w:r>
    </w:p>
    <w:p w:rsidR="00A82B33" w:rsidRDefault="00BE2A5E" w:rsidP="006C5D73">
      <w:pPr>
        <w:spacing w:after="0" w:line="240" w:lineRule="auto"/>
        <w:rPr>
          <w:rFonts w:eastAsia="Times New Roman" w:cstheme="minorHAnsi"/>
        </w:rPr>
      </w:pPr>
      <w:r>
        <w:rPr>
          <w:rFonts w:eastAsia="Times New Roman" w:cstheme="minorHAnsi"/>
        </w:rPr>
        <w:t xml:space="preserve">Across Wales </w:t>
      </w:r>
      <w:r w:rsidR="00EC77A3">
        <w:rPr>
          <w:rFonts w:eastAsia="Times New Roman" w:cstheme="minorHAnsi"/>
        </w:rPr>
        <w:t>there ha</w:t>
      </w:r>
      <w:r>
        <w:rPr>
          <w:rFonts w:eastAsia="Times New Roman" w:cstheme="minorHAnsi"/>
        </w:rPr>
        <w:t xml:space="preserve">s </w:t>
      </w:r>
      <w:r w:rsidR="00374D8F">
        <w:rPr>
          <w:rFonts w:eastAsia="Times New Roman" w:cstheme="minorHAnsi"/>
        </w:rPr>
        <w:t xml:space="preserve">been a wide range of examples of destitute asylum seekers with </w:t>
      </w:r>
      <w:r w:rsidR="00F51D1E">
        <w:rPr>
          <w:rFonts w:eastAsia="Times New Roman" w:cstheme="minorHAnsi"/>
        </w:rPr>
        <w:t>substantial</w:t>
      </w:r>
      <w:r w:rsidR="00374D8F">
        <w:rPr>
          <w:rFonts w:eastAsia="Times New Roman" w:cstheme="minorHAnsi"/>
        </w:rPr>
        <w:t xml:space="preserve"> </w:t>
      </w:r>
      <w:r w:rsidR="00A82B33">
        <w:rPr>
          <w:rFonts w:eastAsia="Times New Roman" w:cstheme="minorHAnsi"/>
        </w:rPr>
        <w:t xml:space="preserve">care and support </w:t>
      </w:r>
      <w:r w:rsidR="00374D8F">
        <w:rPr>
          <w:rFonts w:eastAsia="Times New Roman" w:cstheme="minorHAnsi"/>
        </w:rPr>
        <w:t>needs</w:t>
      </w:r>
      <w:r w:rsidR="00A82B33">
        <w:rPr>
          <w:rFonts w:eastAsia="Times New Roman" w:cstheme="minorHAnsi"/>
        </w:rPr>
        <w:t xml:space="preserve"> where local partners have struggled to get appropriate </w:t>
      </w:r>
      <w:r w:rsidR="00FA20E5">
        <w:rPr>
          <w:rFonts w:eastAsia="Times New Roman" w:cstheme="minorHAnsi"/>
        </w:rPr>
        <w:t xml:space="preserve">local authority </w:t>
      </w:r>
      <w:r w:rsidR="00A82B33">
        <w:rPr>
          <w:rFonts w:eastAsia="Times New Roman" w:cstheme="minorHAnsi"/>
        </w:rPr>
        <w:t>support</w:t>
      </w:r>
      <w:r w:rsidR="00374D8F">
        <w:rPr>
          <w:rFonts w:eastAsia="Times New Roman" w:cstheme="minorHAnsi"/>
        </w:rPr>
        <w:t>.</w:t>
      </w:r>
      <w:r w:rsidR="00A82B33">
        <w:rPr>
          <w:rFonts w:eastAsia="Times New Roman" w:cstheme="minorHAnsi"/>
        </w:rPr>
        <w:t xml:space="preserve"> </w:t>
      </w:r>
      <w:r>
        <w:rPr>
          <w:rFonts w:eastAsia="Times New Roman" w:cstheme="minorHAnsi"/>
        </w:rPr>
        <w:t xml:space="preserve">Examples vary across local authorities, but there are many common issues. </w:t>
      </w:r>
    </w:p>
    <w:p w:rsidR="00A82B33" w:rsidRDefault="00A82B33" w:rsidP="006C5D73">
      <w:pPr>
        <w:spacing w:after="0" w:line="240" w:lineRule="auto"/>
        <w:rPr>
          <w:rFonts w:eastAsia="Times New Roman" w:cstheme="minorHAnsi"/>
        </w:rPr>
      </w:pPr>
    </w:p>
    <w:p w:rsidR="00A82B33" w:rsidRDefault="00A82B33" w:rsidP="006C5D73">
      <w:pPr>
        <w:spacing w:after="0" w:line="240" w:lineRule="auto"/>
        <w:rPr>
          <w:rFonts w:eastAsia="Times New Roman" w:cstheme="minorHAnsi"/>
        </w:rPr>
      </w:pPr>
      <w:r>
        <w:rPr>
          <w:rFonts w:eastAsia="Times New Roman" w:cstheme="minorHAnsi"/>
        </w:rPr>
        <w:t xml:space="preserve">Difficulties have </w:t>
      </w:r>
      <w:r w:rsidR="00374D8F" w:rsidRPr="006C5D73">
        <w:rPr>
          <w:rFonts w:eastAsia="Times New Roman" w:cstheme="minorHAnsi"/>
        </w:rPr>
        <w:t>in</w:t>
      </w:r>
      <w:r>
        <w:rPr>
          <w:rFonts w:eastAsia="Times New Roman" w:cstheme="minorHAnsi"/>
        </w:rPr>
        <w:t>cluded sometimes not</w:t>
      </w:r>
      <w:r w:rsidR="00374D8F" w:rsidRPr="006C5D73">
        <w:rPr>
          <w:rFonts w:eastAsia="Times New Roman" w:cstheme="minorHAnsi"/>
        </w:rPr>
        <w:t xml:space="preserve"> knowing who specifically to contact with severe cases</w:t>
      </w:r>
      <w:r w:rsidR="006C5D73">
        <w:rPr>
          <w:rFonts w:eastAsia="Times New Roman" w:cstheme="minorHAnsi"/>
        </w:rPr>
        <w:t>,</w:t>
      </w:r>
      <w:r w:rsidR="00374D8F" w:rsidRPr="006C5D73">
        <w:rPr>
          <w:rFonts w:eastAsia="Times New Roman" w:cstheme="minorHAnsi"/>
        </w:rPr>
        <w:t xml:space="preserve"> cases of what appear to be incorrect interpretations of the law in respect of eligibility for assistance with care, local entitlements or shelter</w:t>
      </w:r>
      <w:r w:rsidR="006C5D73">
        <w:rPr>
          <w:rFonts w:eastAsia="Times New Roman" w:cstheme="minorHAnsi"/>
        </w:rPr>
        <w:t xml:space="preserve"> and</w:t>
      </w:r>
      <w:r w:rsidR="00374D8F" w:rsidRPr="006C5D73">
        <w:rPr>
          <w:rFonts w:eastAsia="Times New Roman" w:cstheme="minorHAnsi"/>
        </w:rPr>
        <w:t xml:space="preserve"> </w:t>
      </w:r>
      <w:r w:rsidR="00FA20E5">
        <w:rPr>
          <w:rFonts w:eastAsia="Times New Roman" w:cstheme="minorHAnsi"/>
        </w:rPr>
        <w:t xml:space="preserve">sometimes </w:t>
      </w:r>
      <w:r w:rsidR="00374D8F" w:rsidRPr="006C5D73">
        <w:rPr>
          <w:rFonts w:eastAsia="Times New Roman" w:cstheme="minorHAnsi"/>
        </w:rPr>
        <w:t xml:space="preserve">a feeling </w:t>
      </w:r>
      <w:r w:rsidR="00960526">
        <w:rPr>
          <w:rFonts w:eastAsia="Times New Roman" w:cstheme="minorHAnsi"/>
        </w:rPr>
        <w:t>that</w:t>
      </w:r>
      <w:r w:rsidR="00374D8F" w:rsidRPr="006C5D73">
        <w:rPr>
          <w:rFonts w:eastAsia="Times New Roman" w:cstheme="minorHAnsi"/>
        </w:rPr>
        <w:t xml:space="preserve"> the third sector </w:t>
      </w:r>
      <w:r w:rsidR="00960526">
        <w:rPr>
          <w:rFonts w:eastAsia="Times New Roman" w:cstheme="minorHAnsi"/>
        </w:rPr>
        <w:t xml:space="preserve">is </w:t>
      </w:r>
      <w:r w:rsidR="00FA20E5">
        <w:rPr>
          <w:rFonts w:eastAsia="Times New Roman" w:cstheme="minorHAnsi"/>
        </w:rPr>
        <w:t>being</w:t>
      </w:r>
      <w:r w:rsidR="00374D8F" w:rsidRPr="006C5D73">
        <w:rPr>
          <w:rFonts w:eastAsia="Times New Roman" w:cstheme="minorHAnsi"/>
        </w:rPr>
        <w:t xml:space="preserve"> asked to </w:t>
      </w:r>
      <w:r w:rsidR="00FA20E5">
        <w:rPr>
          <w:rFonts w:eastAsia="Times New Roman" w:cstheme="minorHAnsi"/>
        </w:rPr>
        <w:t>provide for</w:t>
      </w:r>
      <w:r w:rsidR="00374D8F" w:rsidRPr="006C5D73">
        <w:rPr>
          <w:rFonts w:eastAsia="Times New Roman" w:cstheme="minorHAnsi"/>
        </w:rPr>
        <w:t xml:space="preserve"> </w:t>
      </w:r>
      <w:r w:rsidR="006C5D73" w:rsidRPr="006C5D73">
        <w:rPr>
          <w:rFonts w:eastAsia="Times New Roman" w:cstheme="minorHAnsi"/>
        </w:rPr>
        <w:t>individuals</w:t>
      </w:r>
      <w:r w:rsidR="00374D8F" w:rsidRPr="006C5D73">
        <w:rPr>
          <w:rFonts w:eastAsia="Times New Roman" w:cstheme="minorHAnsi"/>
        </w:rPr>
        <w:t xml:space="preserve"> that they are unable to support safely and should not be asked to </w:t>
      </w:r>
      <w:r w:rsidR="00FA20E5">
        <w:rPr>
          <w:rFonts w:eastAsia="Times New Roman" w:cstheme="minorHAnsi"/>
        </w:rPr>
        <w:t>help</w:t>
      </w:r>
      <w:r w:rsidR="00374D8F" w:rsidRPr="006C5D73">
        <w:rPr>
          <w:rFonts w:eastAsia="Times New Roman" w:cstheme="minorHAnsi"/>
        </w:rPr>
        <w:t>.</w:t>
      </w:r>
      <w:r w:rsidR="006C5D73">
        <w:rPr>
          <w:rFonts w:eastAsia="Times New Roman" w:cstheme="minorHAnsi"/>
        </w:rPr>
        <w:t xml:space="preserve"> </w:t>
      </w:r>
    </w:p>
    <w:p w:rsidR="00945561" w:rsidRDefault="00945561" w:rsidP="006C5D73">
      <w:pPr>
        <w:spacing w:after="0" w:line="240" w:lineRule="auto"/>
        <w:rPr>
          <w:rFonts w:eastAsia="Times New Roman" w:cstheme="minorHAnsi"/>
        </w:rPr>
      </w:pPr>
    </w:p>
    <w:p w:rsidR="00945561" w:rsidRPr="00374D8F" w:rsidRDefault="00945561" w:rsidP="00945561">
      <w:pPr>
        <w:spacing w:after="0" w:line="240" w:lineRule="auto"/>
        <w:rPr>
          <w:rFonts w:eastAsia="Times New Roman" w:cstheme="minorHAnsi"/>
        </w:rPr>
      </w:pPr>
      <w:r>
        <w:rPr>
          <w:rFonts w:eastAsia="Times New Roman" w:cstheme="minorHAnsi"/>
        </w:rPr>
        <w:lastRenderedPageBreak/>
        <w:t>Examples of cases include w</w:t>
      </w:r>
      <w:r w:rsidRPr="00374D8F">
        <w:rPr>
          <w:rFonts w:eastAsia="Times New Roman" w:cstheme="minorHAnsi"/>
        </w:rPr>
        <w:t>omen in late stage pregnancy (ie over 34 weeks gestation), individuals with severe mental health or physical disabilities</w:t>
      </w:r>
      <w:r>
        <w:rPr>
          <w:rFonts w:eastAsia="Times New Roman" w:cstheme="minorHAnsi"/>
        </w:rPr>
        <w:t>, hospital discharges with severe ongoing</w:t>
      </w:r>
      <w:r w:rsidR="00743B73">
        <w:rPr>
          <w:rFonts w:eastAsia="Times New Roman" w:cstheme="minorHAnsi"/>
        </w:rPr>
        <w:t xml:space="preserve"> </w:t>
      </w:r>
      <w:r>
        <w:rPr>
          <w:rFonts w:eastAsia="Times New Roman" w:cstheme="minorHAnsi"/>
        </w:rPr>
        <w:t>issues or where some support has been granted, but not at a level that will address the need. Voluntary groups have sometimes had to step in to cover individuals where entitlement to public support was clear, spend a day at a time in relevant offices or accept that individuals will be street homeless.</w:t>
      </w:r>
    </w:p>
    <w:p w:rsidR="00F51D1E" w:rsidRDefault="00743B73" w:rsidP="00F51D1E">
      <w:pPr>
        <w:spacing w:after="120" w:line="240" w:lineRule="auto"/>
        <w:rPr>
          <w:rFonts w:eastAsia="Times New Roman" w:cstheme="minorHAnsi"/>
          <w:szCs w:val="20"/>
        </w:rPr>
      </w:pPr>
      <w:r>
        <w:rPr>
          <w:rFonts w:eastAsia="Times New Roman" w:cstheme="minorHAnsi"/>
          <w:szCs w:val="20"/>
        </w:rPr>
        <w:t xml:space="preserve">Examples of </w:t>
      </w:r>
      <w:r w:rsidR="00F51D1E" w:rsidRPr="00602AEF">
        <w:rPr>
          <w:rFonts w:eastAsia="Times New Roman" w:cstheme="minorHAnsi"/>
          <w:szCs w:val="20"/>
        </w:rPr>
        <w:t xml:space="preserve">issues </w:t>
      </w:r>
      <w:r w:rsidR="00422D2F">
        <w:rPr>
          <w:rFonts w:eastAsia="Times New Roman" w:cstheme="minorHAnsi"/>
          <w:szCs w:val="20"/>
        </w:rPr>
        <w:t xml:space="preserve">across the three main categories of need </w:t>
      </w:r>
      <w:r w:rsidR="00F51D1E" w:rsidRPr="00602AEF">
        <w:rPr>
          <w:rFonts w:eastAsia="Times New Roman" w:cstheme="minorHAnsi"/>
          <w:szCs w:val="20"/>
        </w:rPr>
        <w:t>include:</w:t>
      </w:r>
    </w:p>
    <w:p w:rsidR="00F51D1E" w:rsidRPr="00F51D1E" w:rsidRDefault="00F51D1E" w:rsidP="00F51D1E">
      <w:pPr>
        <w:pStyle w:val="ListParagraph"/>
        <w:numPr>
          <w:ilvl w:val="0"/>
          <w:numId w:val="4"/>
        </w:numPr>
        <w:spacing w:after="120" w:line="240" w:lineRule="auto"/>
        <w:ind w:left="714" w:hanging="357"/>
        <w:contextualSpacing w:val="0"/>
        <w:rPr>
          <w:rFonts w:eastAsia="Times New Roman" w:cstheme="minorHAnsi"/>
          <w:szCs w:val="20"/>
        </w:rPr>
      </w:pPr>
      <w:r w:rsidRPr="00F51D1E">
        <w:rPr>
          <w:rFonts w:eastAsia="Times New Roman" w:cstheme="minorHAnsi"/>
          <w:szCs w:val="20"/>
        </w:rPr>
        <w:t>Families who are assisted because of the children</w:t>
      </w:r>
      <w:r w:rsidR="00422D2F">
        <w:rPr>
          <w:rFonts w:eastAsia="Times New Roman" w:cstheme="minorHAnsi"/>
          <w:szCs w:val="20"/>
        </w:rPr>
        <w:t>, but</w:t>
      </w:r>
      <w:r w:rsidRPr="00F51D1E">
        <w:rPr>
          <w:rFonts w:eastAsia="Times New Roman" w:cstheme="minorHAnsi"/>
          <w:szCs w:val="20"/>
        </w:rPr>
        <w:t xml:space="preserve"> supported at rates below asylum support (ie at less than the level that the UK Government deems necessary to survive). </w:t>
      </w:r>
      <w:r w:rsidR="00422D2F">
        <w:rPr>
          <w:rFonts w:eastAsia="Times New Roman" w:cstheme="minorHAnsi"/>
          <w:szCs w:val="20"/>
        </w:rPr>
        <w:t>The r</w:t>
      </w:r>
      <w:r w:rsidRPr="00F51D1E">
        <w:rPr>
          <w:rFonts w:eastAsia="Times New Roman" w:cstheme="minorHAnsi"/>
          <w:szCs w:val="20"/>
        </w:rPr>
        <w:t xml:space="preserve">isk of children being taken into care means some families may not approach the Council. </w:t>
      </w:r>
    </w:p>
    <w:p w:rsidR="00F51D1E" w:rsidRPr="003578FA" w:rsidRDefault="00F51D1E" w:rsidP="00945561">
      <w:pPr>
        <w:pStyle w:val="ListParagraph"/>
        <w:numPr>
          <w:ilvl w:val="0"/>
          <w:numId w:val="4"/>
        </w:numPr>
        <w:spacing w:after="120" w:line="240" w:lineRule="auto"/>
        <w:ind w:left="714" w:hanging="357"/>
        <w:contextualSpacing w:val="0"/>
        <w:rPr>
          <w:rFonts w:eastAsia="Times New Roman" w:cstheme="minorHAnsi"/>
          <w:szCs w:val="20"/>
        </w:rPr>
      </w:pPr>
      <w:r w:rsidRPr="003578FA">
        <w:rPr>
          <w:rFonts w:eastAsia="Times New Roman" w:cstheme="minorHAnsi"/>
          <w:szCs w:val="20"/>
        </w:rPr>
        <w:t xml:space="preserve">Vulnerable adults being passed between social services and housing departments, resulting in very vulnerable individuals becoming street homeless. We believe this is in part due to lack of understanding of NRPF related law. </w:t>
      </w:r>
    </w:p>
    <w:p w:rsidR="00945561" w:rsidRPr="00945561" w:rsidRDefault="00F51D1E" w:rsidP="00945561">
      <w:pPr>
        <w:pStyle w:val="ListParagraph"/>
        <w:numPr>
          <w:ilvl w:val="0"/>
          <w:numId w:val="4"/>
        </w:numPr>
        <w:spacing w:before="100" w:beforeAutospacing="1" w:after="100" w:afterAutospacing="1" w:line="240" w:lineRule="auto"/>
        <w:rPr>
          <w:rFonts w:eastAsia="Times New Roman" w:cstheme="minorHAnsi"/>
          <w:szCs w:val="20"/>
        </w:rPr>
      </w:pPr>
      <w:r w:rsidRPr="003578FA">
        <w:rPr>
          <w:rFonts w:eastAsia="Times New Roman" w:cstheme="minorHAnsi"/>
          <w:szCs w:val="20"/>
        </w:rPr>
        <w:t xml:space="preserve">Those under 18 and in local authority support </w:t>
      </w:r>
      <w:r w:rsidR="00960526">
        <w:rPr>
          <w:rFonts w:eastAsia="Times New Roman" w:cstheme="minorHAnsi"/>
          <w:szCs w:val="20"/>
        </w:rPr>
        <w:t xml:space="preserve">who </w:t>
      </w:r>
      <w:r w:rsidRPr="003578FA">
        <w:rPr>
          <w:rFonts w:eastAsia="Times New Roman" w:cstheme="minorHAnsi"/>
          <w:szCs w:val="20"/>
        </w:rPr>
        <w:t>are often not supported to resolve their immigration status – by either challenging UASC leave, making asylum claims, or making any other form of leave application – which then causes problems when they turn 18.</w:t>
      </w:r>
    </w:p>
    <w:p w:rsidR="003578FA" w:rsidRDefault="00945561" w:rsidP="00E318D7">
      <w:pPr>
        <w:spacing w:after="0" w:line="240" w:lineRule="auto"/>
        <w:rPr>
          <w:rFonts w:eastAsia="Times New Roman" w:cstheme="minorHAnsi"/>
        </w:rPr>
      </w:pPr>
      <w:r>
        <w:rPr>
          <w:rFonts w:eastAsia="Times New Roman" w:cstheme="minorHAnsi"/>
        </w:rPr>
        <w:t xml:space="preserve">Whilst NHS Wales has a formal means of referral there are also examples of this not working well and the criteria applied by Councils not being transparent. </w:t>
      </w:r>
      <w:r w:rsidR="003578FA">
        <w:rPr>
          <w:rFonts w:eastAsia="Times New Roman" w:cstheme="minorHAnsi"/>
        </w:rPr>
        <w:t xml:space="preserve">There are in principle local </w:t>
      </w:r>
      <w:r w:rsidR="00B216CF">
        <w:rPr>
          <w:rFonts w:eastAsia="Times New Roman" w:cstheme="minorHAnsi"/>
        </w:rPr>
        <w:t>multi-agency meetings</w:t>
      </w:r>
      <w:r w:rsidR="003578FA">
        <w:rPr>
          <w:rFonts w:eastAsia="Times New Roman" w:cstheme="minorHAnsi"/>
        </w:rPr>
        <w:t>, including safeguarding boards,</w:t>
      </w:r>
      <w:r w:rsidR="00B216CF">
        <w:rPr>
          <w:rFonts w:eastAsia="Times New Roman" w:cstheme="minorHAnsi"/>
        </w:rPr>
        <w:t xml:space="preserve"> that </w:t>
      </w:r>
      <w:r w:rsidR="003578FA">
        <w:rPr>
          <w:rFonts w:eastAsia="Times New Roman" w:cstheme="minorHAnsi"/>
        </w:rPr>
        <w:t xml:space="preserve">could address some issues, </w:t>
      </w:r>
      <w:r w:rsidR="00B216CF">
        <w:rPr>
          <w:rFonts w:eastAsia="Times New Roman" w:cstheme="minorHAnsi"/>
        </w:rPr>
        <w:t xml:space="preserve">but these on their own do not appear to have resolved the cases that are seen, which primarily depend on appropriate </w:t>
      </w:r>
      <w:r w:rsidR="00F51D1E">
        <w:rPr>
          <w:rFonts w:eastAsia="Times New Roman" w:cstheme="minorHAnsi"/>
        </w:rPr>
        <w:t xml:space="preserve">expert </w:t>
      </w:r>
      <w:r w:rsidR="00B216CF">
        <w:rPr>
          <w:rFonts w:eastAsia="Times New Roman" w:cstheme="minorHAnsi"/>
        </w:rPr>
        <w:t xml:space="preserve">wellbeing </w:t>
      </w:r>
      <w:r w:rsidR="00F51D1E">
        <w:rPr>
          <w:rFonts w:eastAsia="Times New Roman" w:cstheme="minorHAnsi"/>
        </w:rPr>
        <w:t xml:space="preserve">and human rights </w:t>
      </w:r>
      <w:r w:rsidR="00B216CF">
        <w:rPr>
          <w:rFonts w:eastAsia="Times New Roman" w:cstheme="minorHAnsi"/>
        </w:rPr>
        <w:t>assessment</w:t>
      </w:r>
      <w:r w:rsidR="00F51D1E">
        <w:rPr>
          <w:rFonts w:eastAsia="Times New Roman" w:cstheme="minorHAnsi"/>
        </w:rPr>
        <w:t>s</w:t>
      </w:r>
      <w:r w:rsidR="00B216CF">
        <w:rPr>
          <w:rFonts w:eastAsia="Times New Roman" w:cstheme="minorHAnsi"/>
        </w:rPr>
        <w:t xml:space="preserve"> that lead to further action. </w:t>
      </w:r>
    </w:p>
    <w:p w:rsidR="00945561" w:rsidRDefault="00945561" w:rsidP="00E318D7">
      <w:pPr>
        <w:spacing w:after="0" w:line="240" w:lineRule="auto"/>
        <w:rPr>
          <w:rFonts w:eastAsia="Times New Roman" w:cstheme="minorHAnsi"/>
        </w:rPr>
      </w:pPr>
    </w:p>
    <w:p w:rsidR="00945561" w:rsidRDefault="00945561" w:rsidP="00945561">
      <w:pPr>
        <w:spacing w:after="0" w:line="240" w:lineRule="auto"/>
        <w:rPr>
          <w:rFonts w:eastAsia="Times New Roman" w:cstheme="minorHAnsi"/>
        </w:rPr>
      </w:pPr>
      <w:r w:rsidRPr="00945561">
        <w:rPr>
          <w:rFonts w:eastAsia="Times New Roman" w:cstheme="minorHAnsi"/>
        </w:rPr>
        <w:t xml:space="preserve">Behind these examples </w:t>
      </w:r>
      <w:r>
        <w:rPr>
          <w:rFonts w:eastAsia="Times New Roman" w:cstheme="minorHAnsi"/>
        </w:rPr>
        <w:t xml:space="preserve">we believe there is a </w:t>
      </w:r>
      <w:r w:rsidRPr="003578FA">
        <w:rPr>
          <w:rFonts w:eastAsia="Times New Roman" w:cstheme="minorHAnsi"/>
          <w:szCs w:val="20"/>
        </w:rPr>
        <w:t xml:space="preserve">more general lack of understanding of NRPF / asylum related law in relation to </w:t>
      </w:r>
      <w:r>
        <w:rPr>
          <w:rFonts w:eastAsia="Times New Roman" w:cstheme="minorHAnsi"/>
          <w:szCs w:val="20"/>
        </w:rPr>
        <w:t xml:space="preserve">some </w:t>
      </w:r>
      <w:r w:rsidRPr="003578FA">
        <w:rPr>
          <w:rFonts w:eastAsia="Times New Roman" w:cstheme="minorHAnsi"/>
          <w:szCs w:val="20"/>
        </w:rPr>
        <w:t>entitlements</w:t>
      </w:r>
      <w:r>
        <w:rPr>
          <w:rFonts w:eastAsia="Times New Roman" w:cstheme="minorHAnsi"/>
          <w:szCs w:val="20"/>
        </w:rPr>
        <w:t xml:space="preserve"> and that </w:t>
      </w:r>
      <w:r w:rsidRPr="00945561">
        <w:rPr>
          <w:rFonts w:eastAsia="Times New Roman" w:cstheme="minorHAnsi"/>
        </w:rPr>
        <w:t xml:space="preserve">only partial interpretations can be used to pass individuals between </w:t>
      </w:r>
      <w:r>
        <w:rPr>
          <w:rFonts w:eastAsia="Times New Roman" w:cstheme="minorHAnsi"/>
        </w:rPr>
        <w:t>departments.</w:t>
      </w:r>
      <w:r w:rsidRPr="003578FA">
        <w:rPr>
          <w:rFonts w:eastAsia="Times New Roman" w:cstheme="minorHAnsi"/>
          <w:szCs w:val="20"/>
        </w:rPr>
        <w:t xml:space="preserve"> </w:t>
      </w:r>
      <w:r>
        <w:rPr>
          <w:rFonts w:eastAsia="Times New Roman" w:cstheme="minorHAnsi"/>
          <w:szCs w:val="20"/>
        </w:rPr>
        <w:t>There is also a challenge of providing</w:t>
      </w:r>
      <w:r w:rsidR="00755E77">
        <w:rPr>
          <w:rFonts w:eastAsia="Times New Roman" w:cstheme="minorHAnsi"/>
          <w:szCs w:val="20"/>
        </w:rPr>
        <w:t xml:space="preserve"> adequate staff</w:t>
      </w:r>
      <w:r>
        <w:rPr>
          <w:rFonts w:eastAsia="Times New Roman" w:cstheme="minorHAnsi"/>
          <w:szCs w:val="20"/>
        </w:rPr>
        <w:t xml:space="preserve"> training, which can be expensive compared with the relatively few cases seen and which quickly needs updating when the law ch</w:t>
      </w:r>
      <w:r w:rsidR="00755E77">
        <w:rPr>
          <w:rFonts w:eastAsia="Times New Roman" w:cstheme="minorHAnsi"/>
          <w:szCs w:val="20"/>
        </w:rPr>
        <w:t>an</w:t>
      </w:r>
      <w:r>
        <w:rPr>
          <w:rFonts w:eastAsia="Times New Roman" w:cstheme="minorHAnsi"/>
          <w:szCs w:val="20"/>
        </w:rPr>
        <w:t>ges.</w:t>
      </w:r>
    </w:p>
    <w:p w:rsidR="00945561" w:rsidRDefault="00945561" w:rsidP="00E318D7">
      <w:pPr>
        <w:spacing w:after="0" w:line="240" w:lineRule="auto"/>
        <w:rPr>
          <w:rFonts w:eastAsia="Times New Roman" w:cstheme="minorHAnsi"/>
        </w:rPr>
      </w:pPr>
    </w:p>
    <w:p w:rsidR="00755E77" w:rsidRPr="00937521" w:rsidRDefault="00422D2F" w:rsidP="00755E77">
      <w:pPr>
        <w:spacing w:after="120" w:line="240" w:lineRule="auto"/>
        <w:rPr>
          <w:rFonts w:eastAsia="Times New Roman" w:cstheme="minorHAnsi"/>
          <w:b/>
          <w:sz w:val="24"/>
        </w:rPr>
      </w:pPr>
      <w:r w:rsidRPr="00937521">
        <w:rPr>
          <w:rFonts w:eastAsia="Times New Roman" w:cstheme="minorHAnsi"/>
          <w:b/>
          <w:sz w:val="24"/>
        </w:rPr>
        <w:t xml:space="preserve">2. </w:t>
      </w:r>
      <w:r w:rsidR="00755E77" w:rsidRPr="00937521">
        <w:rPr>
          <w:rFonts w:eastAsia="Times New Roman" w:cstheme="minorHAnsi"/>
          <w:b/>
          <w:sz w:val="24"/>
        </w:rPr>
        <w:t>Impact</w:t>
      </w:r>
    </w:p>
    <w:p w:rsidR="00EC77A3" w:rsidRDefault="00EC77A3" w:rsidP="00E318D7">
      <w:pPr>
        <w:spacing w:after="0" w:line="240" w:lineRule="auto"/>
        <w:rPr>
          <w:rFonts w:eastAsia="Times New Roman" w:cstheme="minorHAnsi"/>
        </w:rPr>
      </w:pPr>
      <w:r>
        <w:rPr>
          <w:rFonts w:eastAsia="Times New Roman" w:cstheme="minorHAnsi"/>
        </w:rPr>
        <w:t>In addition to the immediate impact on individuals and those supporting them there are clear safeguarding risk</w:t>
      </w:r>
      <w:r w:rsidR="00324656">
        <w:rPr>
          <w:rFonts w:eastAsia="Times New Roman" w:cstheme="minorHAnsi"/>
        </w:rPr>
        <w:t>s</w:t>
      </w:r>
      <w:r>
        <w:rPr>
          <w:rFonts w:eastAsia="Times New Roman" w:cstheme="minorHAnsi"/>
        </w:rPr>
        <w:t xml:space="preserve"> for anyone who is destitute, especially for those who anyway have poor English language skills. For example, a </w:t>
      </w:r>
      <w:r w:rsidR="00960526">
        <w:rPr>
          <w:rFonts w:eastAsia="Times New Roman" w:cstheme="minorHAnsi"/>
        </w:rPr>
        <w:t>p</w:t>
      </w:r>
      <w:r w:rsidR="00755E77">
        <w:rPr>
          <w:rFonts w:eastAsia="Times New Roman" w:cstheme="minorHAnsi"/>
        </w:rPr>
        <w:t xml:space="preserve">olice </w:t>
      </w:r>
      <w:r>
        <w:rPr>
          <w:rFonts w:eastAsia="Times New Roman" w:cstheme="minorHAnsi"/>
        </w:rPr>
        <w:t>human trafficking and modern slavery t</w:t>
      </w:r>
      <w:r w:rsidR="00324656">
        <w:rPr>
          <w:rFonts w:eastAsia="Times New Roman" w:cstheme="minorHAnsi"/>
        </w:rPr>
        <w:t>e</w:t>
      </w:r>
      <w:r>
        <w:rPr>
          <w:rFonts w:eastAsia="Times New Roman" w:cstheme="minorHAnsi"/>
        </w:rPr>
        <w:t xml:space="preserve">am </w:t>
      </w:r>
      <w:r w:rsidR="00755E77">
        <w:rPr>
          <w:rFonts w:eastAsia="Times New Roman" w:cstheme="minorHAnsi"/>
        </w:rPr>
        <w:t>has</w:t>
      </w:r>
      <w:r>
        <w:rPr>
          <w:rFonts w:eastAsia="Times New Roman" w:cstheme="minorHAnsi"/>
        </w:rPr>
        <w:t xml:space="preserve"> confirmed that </w:t>
      </w:r>
      <w:r w:rsidR="00755E77">
        <w:rPr>
          <w:rFonts w:eastAsia="Times New Roman" w:cstheme="minorHAnsi"/>
        </w:rPr>
        <w:t xml:space="preserve">some </w:t>
      </w:r>
      <w:r>
        <w:rPr>
          <w:rFonts w:eastAsia="Times New Roman" w:cstheme="minorHAnsi"/>
        </w:rPr>
        <w:t>of tho</w:t>
      </w:r>
      <w:r w:rsidR="00755E77">
        <w:rPr>
          <w:rFonts w:eastAsia="Times New Roman" w:cstheme="minorHAnsi"/>
        </w:rPr>
        <w:t>se referred under the National Referral M</w:t>
      </w:r>
      <w:r>
        <w:rPr>
          <w:rFonts w:eastAsia="Times New Roman" w:cstheme="minorHAnsi"/>
        </w:rPr>
        <w:t>echanism were asylum seekers.</w:t>
      </w:r>
    </w:p>
    <w:p w:rsidR="00324656" w:rsidRDefault="00324656" w:rsidP="00E318D7">
      <w:pPr>
        <w:spacing w:after="0" w:line="240" w:lineRule="auto"/>
        <w:rPr>
          <w:rFonts w:eastAsia="Times New Roman" w:cstheme="minorHAnsi"/>
        </w:rPr>
      </w:pPr>
    </w:p>
    <w:p w:rsidR="00324656" w:rsidRDefault="00324656" w:rsidP="00E318D7">
      <w:pPr>
        <w:spacing w:after="0" w:line="240" w:lineRule="auto"/>
        <w:rPr>
          <w:rFonts w:eastAsia="Times New Roman" w:cstheme="minorHAnsi"/>
        </w:rPr>
      </w:pPr>
      <w:r>
        <w:rPr>
          <w:rFonts w:eastAsia="Times New Roman" w:cstheme="minorHAnsi"/>
        </w:rPr>
        <w:t xml:space="preserve">It is important to handle these individuals appropriately, not least because their NRPF status </w:t>
      </w:r>
      <w:r w:rsidR="008673B5">
        <w:rPr>
          <w:rFonts w:eastAsia="Times New Roman" w:cstheme="minorHAnsi"/>
        </w:rPr>
        <w:t>may not persist</w:t>
      </w:r>
      <w:r>
        <w:rPr>
          <w:rFonts w:eastAsia="Times New Roman" w:cstheme="minorHAnsi"/>
        </w:rPr>
        <w:t xml:space="preserve">. Whilst destitute individuals may at a given time be excluded from public funds </w:t>
      </w:r>
      <w:r w:rsidR="008673B5">
        <w:rPr>
          <w:rFonts w:eastAsia="Times New Roman" w:cstheme="minorHAnsi"/>
        </w:rPr>
        <w:t>and</w:t>
      </w:r>
      <w:r>
        <w:rPr>
          <w:rFonts w:eastAsia="Times New Roman" w:cstheme="minorHAnsi"/>
        </w:rPr>
        <w:t xml:space="preserve"> the right to work, many are subsequently able to pursue their cases and secure status to remain in the UK.</w:t>
      </w:r>
      <w:r w:rsidR="00ED1940">
        <w:rPr>
          <w:rFonts w:eastAsia="Times New Roman" w:cstheme="minorHAnsi"/>
        </w:rPr>
        <w:t xml:space="preserve"> </w:t>
      </w:r>
    </w:p>
    <w:p w:rsidR="000968AE" w:rsidRDefault="000968AE" w:rsidP="00E318D7">
      <w:pPr>
        <w:spacing w:after="0" w:line="240" w:lineRule="auto"/>
        <w:rPr>
          <w:rFonts w:eastAsia="Times New Roman" w:cstheme="minorHAnsi"/>
        </w:rPr>
      </w:pPr>
    </w:p>
    <w:p w:rsidR="000968AE" w:rsidRDefault="000968AE" w:rsidP="00E318D7">
      <w:pPr>
        <w:spacing w:after="0" w:line="240" w:lineRule="auto"/>
        <w:rPr>
          <w:rFonts w:eastAsia="Times New Roman" w:cstheme="minorHAnsi"/>
        </w:rPr>
      </w:pPr>
      <w:r>
        <w:rPr>
          <w:rFonts w:eastAsia="Times New Roman" w:cstheme="minorHAnsi"/>
        </w:rPr>
        <w:t xml:space="preserve">It is clear that a lot of voluntary and publicly funded time and money is being spent supporting these </w:t>
      </w:r>
      <w:r w:rsidR="00B37FD8">
        <w:rPr>
          <w:rFonts w:eastAsia="Times New Roman" w:cstheme="minorHAnsi"/>
        </w:rPr>
        <w:t>individuals</w:t>
      </w:r>
      <w:r>
        <w:rPr>
          <w:rFonts w:eastAsia="Times New Roman" w:cstheme="minorHAnsi"/>
        </w:rPr>
        <w:t xml:space="preserve">, </w:t>
      </w:r>
      <w:r w:rsidR="00EC77A3">
        <w:rPr>
          <w:rFonts w:eastAsia="Times New Roman" w:cstheme="minorHAnsi"/>
        </w:rPr>
        <w:t xml:space="preserve">even </w:t>
      </w:r>
      <w:r>
        <w:rPr>
          <w:rFonts w:eastAsia="Times New Roman" w:cstheme="minorHAnsi"/>
        </w:rPr>
        <w:t xml:space="preserve">some where the legal cases for support </w:t>
      </w:r>
      <w:r w:rsidR="00960526">
        <w:rPr>
          <w:rFonts w:eastAsia="Times New Roman" w:cstheme="minorHAnsi"/>
        </w:rPr>
        <w:t>appear</w:t>
      </w:r>
      <w:bookmarkStart w:id="0" w:name="_GoBack"/>
      <w:bookmarkEnd w:id="0"/>
      <w:r w:rsidR="00EC77A3">
        <w:rPr>
          <w:rFonts w:eastAsia="Times New Roman" w:cstheme="minorHAnsi"/>
        </w:rPr>
        <w:t xml:space="preserve"> to be </w:t>
      </w:r>
      <w:r>
        <w:rPr>
          <w:rFonts w:eastAsia="Times New Roman" w:cstheme="minorHAnsi"/>
        </w:rPr>
        <w:t>clear cut. This clearly diverts scarce resources away from other</w:t>
      </w:r>
      <w:r w:rsidR="008673B5">
        <w:rPr>
          <w:rFonts w:eastAsia="Times New Roman" w:cstheme="minorHAnsi"/>
        </w:rPr>
        <w:t>s</w:t>
      </w:r>
      <w:r>
        <w:rPr>
          <w:rFonts w:eastAsia="Times New Roman" w:cstheme="minorHAnsi"/>
        </w:rPr>
        <w:t xml:space="preserve"> who are in great need. </w:t>
      </w:r>
      <w:r w:rsidR="00422D2F">
        <w:rPr>
          <w:rFonts w:eastAsia="Times New Roman" w:cstheme="minorHAnsi"/>
        </w:rPr>
        <w:t>We also find that the level of communications and response varies across Local Authorities and sometimes from case to case</w:t>
      </w:r>
      <w:r w:rsidR="008673B5">
        <w:rPr>
          <w:rFonts w:eastAsia="Times New Roman" w:cstheme="minorHAnsi"/>
        </w:rPr>
        <w:t>.</w:t>
      </w:r>
    </w:p>
    <w:p w:rsidR="00755E77" w:rsidRDefault="00755E77" w:rsidP="00E318D7">
      <w:pPr>
        <w:spacing w:after="0" w:line="240" w:lineRule="auto"/>
        <w:rPr>
          <w:rFonts w:eastAsia="Times New Roman" w:cstheme="minorHAnsi"/>
        </w:rPr>
      </w:pPr>
    </w:p>
    <w:p w:rsidR="00A82B33" w:rsidRPr="00937521" w:rsidRDefault="00422D2F" w:rsidP="00755E77">
      <w:pPr>
        <w:spacing w:after="120" w:line="240" w:lineRule="auto"/>
        <w:rPr>
          <w:rFonts w:eastAsia="Times New Roman" w:cstheme="minorHAnsi"/>
          <w:b/>
          <w:sz w:val="24"/>
        </w:rPr>
      </w:pPr>
      <w:r w:rsidRPr="00937521">
        <w:rPr>
          <w:rFonts w:eastAsia="Times New Roman" w:cstheme="minorHAnsi"/>
          <w:b/>
          <w:sz w:val="24"/>
        </w:rPr>
        <w:t xml:space="preserve">3. </w:t>
      </w:r>
      <w:r w:rsidR="00755E77" w:rsidRPr="00937521">
        <w:rPr>
          <w:rFonts w:eastAsia="Times New Roman" w:cstheme="minorHAnsi"/>
          <w:b/>
          <w:sz w:val="24"/>
        </w:rPr>
        <w:t>Recommendations for action</w:t>
      </w:r>
    </w:p>
    <w:p w:rsidR="00937521" w:rsidRPr="002E1165" w:rsidRDefault="00937521" w:rsidP="00937521">
      <w:pPr>
        <w:rPr>
          <w:iCs/>
        </w:rPr>
      </w:pPr>
      <w:r w:rsidRPr="002E1165">
        <w:rPr>
          <w:b/>
          <w:bCs/>
          <w:iCs/>
        </w:rPr>
        <w:t>1. Clarify and update statutory guidance under SSWbA</w:t>
      </w:r>
      <w:r w:rsidRPr="002E1165">
        <w:rPr>
          <w:iCs/>
        </w:rPr>
        <w:t xml:space="preserve"> – for example there is confusion over the obligation to provide for children whose parents may not be eligible for support due to a NRPF condition. Statutory guidance should be provided to clarify the duties on LAs under the relevant </w:t>
      </w:r>
      <w:r w:rsidRPr="002E1165">
        <w:rPr>
          <w:iCs/>
        </w:rPr>
        <w:lastRenderedPageBreak/>
        <w:t>sections of the SSWBA for both children and their families, and vulnera</w:t>
      </w:r>
      <w:r>
        <w:rPr>
          <w:iCs/>
        </w:rPr>
        <w:t>ble adults (quoted in the Annex</w:t>
      </w:r>
      <w:r w:rsidRPr="002E1165">
        <w:rPr>
          <w:iCs/>
        </w:rPr>
        <w:t>)</w:t>
      </w:r>
      <w:r>
        <w:rPr>
          <w:iCs/>
        </w:rPr>
        <w:t>.</w:t>
      </w:r>
    </w:p>
    <w:p w:rsidR="00755E77" w:rsidRDefault="00755E77" w:rsidP="00755E77">
      <w:r w:rsidRPr="00755E77">
        <w:rPr>
          <w:b/>
        </w:rPr>
        <w:t>2.</w:t>
      </w:r>
      <w:r>
        <w:t xml:space="preserve"> Provide a </w:t>
      </w:r>
      <w:r w:rsidRPr="00041758">
        <w:rPr>
          <w:b/>
        </w:rPr>
        <w:t>Wales- specific toolkit and guidance on NRPF conditions</w:t>
      </w:r>
      <w:r>
        <w:t xml:space="preserve"> as applying to asylum seekers, refugees and migrants more widely, mirror</w:t>
      </w:r>
      <w:r w:rsidR="00422D2F">
        <w:t xml:space="preserve">ing that developed for England </w:t>
      </w:r>
      <w:r>
        <w:t>and Scotland. This needs to be clear and digestible (eg via provision of flow charts</w:t>
      </w:r>
      <w:r w:rsidR="00422D2F">
        <w:t xml:space="preserve"> and</w:t>
      </w:r>
      <w:r>
        <w:t xml:space="preserve"> easy to use on-line tools</w:t>
      </w:r>
      <w:r w:rsidR="00422D2F">
        <w:t>; the Scottish guidance is rather lengthy, whereas the NRPF Network managed from Islington Council has some user-friendly tools</w:t>
      </w:r>
      <w:r>
        <w:t>).</w:t>
      </w:r>
    </w:p>
    <w:p w:rsidR="00755E77" w:rsidRDefault="00755E77" w:rsidP="00755E77">
      <w:r w:rsidRPr="00755E77">
        <w:rPr>
          <w:b/>
        </w:rPr>
        <w:t>3.</w:t>
      </w:r>
      <w:r>
        <w:t xml:space="preserve"> Develop a </w:t>
      </w:r>
      <w:r w:rsidRPr="00041758">
        <w:rPr>
          <w:b/>
        </w:rPr>
        <w:t>Wales hub</w:t>
      </w:r>
      <w:r>
        <w:t xml:space="preserve"> as a centre of expertise to ensure there is well-informed advice and mentoring available to social workers, covering the areas of vulnerable adults, children and families and unaccompanied minors.</w:t>
      </w:r>
    </w:p>
    <w:p w:rsidR="00755E77" w:rsidRDefault="00755E77" w:rsidP="00755E77">
      <w:r w:rsidRPr="00755E77">
        <w:rPr>
          <w:b/>
        </w:rPr>
        <w:t>4.</w:t>
      </w:r>
      <w:r>
        <w:t xml:space="preserve"> Provide </w:t>
      </w:r>
      <w:r w:rsidRPr="00041758">
        <w:rPr>
          <w:b/>
        </w:rPr>
        <w:t xml:space="preserve">collective training </w:t>
      </w:r>
      <w:r>
        <w:t>in the application of NRPF and other legislative conditions, to include both local authority officials and members of the third sector and where relevant NHS, to ensure common understanding and promote effective partnership.</w:t>
      </w:r>
    </w:p>
    <w:p w:rsidR="00755E77" w:rsidRDefault="00755E77" w:rsidP="00755E77">
      <w:pPr>
        <w:rPr>
          <w:b/>
        </w:rPr>
      </w:pPr>
      <w:r>
        <w:rPr>
          <w:b/>
        </w:rPr>
        <w:t xml:space="preserve">5. </w:t>
      </w:r>
      <w:r>
        <w:t xml:space="preserve">National and local </w:t>
      </w:r>
      <w:r w:rsidRPr="00041758">
        <w:rPr>
          <w:b/>
        </w:rPr>
        <w:t>policies</w:t>
      </w:r>
      <w:r>
        <w:t xml:space="preserve"> to provide a clear </w:t>
      </w:r>
      <w:r w:rsidRPr="00041758">
        <w:rPr>
          <w:b/>
        </w:rPr>
        <w:t>referral pathway</w:t>
      </w:r>
      <w:r>
        <w:t xml:space="preserve"> for vulnerable destitute asylum seekers that is </w:t>
      </w:r>
      <w:r w:rsidRPr="00041758">
        <w:rPr>
          <w:b/>
        </w:rPr>
        <w:t>transparent</w:t>
      </w:r>
      <w:r>
        <w:t xml:space="preserve"> in how it operates and </w:t>
      </w:r>
      <w:r w:rsidRPr="00CA2111">
        <w:rPr>
          <w:b/>
        </w:rPr>
        <w:t>open to feedback</w:t>
      </w:r>
      <w:r>
        <w:t xml:space="preserve">. Where possible given confidentiality requirements develop case studies and other </w:t>
      </w:r>
      <w:r w:rsidRPr="00041758">
        <w:rPr>
          <w:b/>
        </w:rPr>
        <w:t xml:space="preserve">evidence on the impact </w:t>
      </w:r>
      <w:r>
        <w:t>of policies.</w:t>
      </w:r>
      <w:r w:rsidRPr="00041758">
        <w:rPr>
          <w:b/>
        </w:rPr>
        <w:t xml:space="preserve"> </w:t>
      </w:r>
    </w:p>
    <w:p w:rsidR="00755E77" w:rsidRPr="00041758" w:rsidRDefault="00755E77" w:rsidP="00755E77">
      <w:pPr>
        <w:spacing w:after="0"/>
      </w:pPr>
      <w:r w:rsidRPr="00755E77">
        <w:rPr>
          <w:b/>
        </w:rPr>
        <w:t>6.</w:t>
      </w:r>
      <w:r>
        <w:t xml:space="preserve"> </w:t>
      </w:r>
      <w:r w:rsidRPr="00041758">
        <w:t>As a first step</w:t>
      </w:r>
      <w:r>
        <w:t xml:space="preserve">, we suggest </w:t>
      </w:r>
      <w:r w:rsidRPr="00422D2F">
        <w:rPr>
          <w:b/>
        </w:rPr>
        <w:t>circulating the attached analysis of common misconceptions,</w:t>
      </w:r>
      <w:r>
        <w:t xml:space="preserve"> as they address issues currently encountered by local partners. More detail </w:t>
      </w:r>
      <w:r w:rsidR="00422D2F">
        <w:t>is in section 4</w:t>
      </w:r>
      <w:r>
        <w:t xml:space="preserve"> below.</w:t>
      </w:r>
    </w:p>
    <w:p w:rsidR="00755E77" w:rsidRDefault="00755E77" w:rsidP="008673B5">
      <w:pPr>
        <w:spacing w:after="0" w:line="240" w:lineRule="auto"/>
        <w:rPr>
          <w:rFonts w:eastAsia="Times New Roman" w:cstheme="minorHAnsi"/>
        </w:rPr>
      </w:pPr>
    </w:p>
    <w:p w:rsidR="00755E77" w:rsidRPr="00937521" w:rsidRDefault="00422D2F" w:rsidP="00755E77">
      <w:pPr>
        <w:spacing w:after="120" w:line="240" w:lineRule="auto"/>
        <w:rPr>
          <w:rFonts w:eastAsia="Times New Roman" w:cstheme="minorHAnsi"/>
          <w:b/>
          <w:sz w:val="24"/>
        </w:rPr>
      </w:pPr>
      <w:r w:rsidRPr="00937521">
        <w:rPr>
          <w:rFonts w:eastAsia="Times New Roman" w:cstheme="minorHAnsi"/>
          <w:b/>
          <w:sz w:val="24"/>
        </w:rPr>
        <w:t xml:space="preserve">4. </w:t>
      </w:r>
      <w:r w:rsidR="00755E77" w:rsidRPr="00937521">
        <w:rPr>
          <w:rFonts w:eastAsia="Times New Roman" w:cstheme="minorHAnsi"/>
          <w:b/>
          <w:sz w:val="24"/>
        </w:rPr>
        <w:t>Legal position – common misconceptions</w:t>
      </w:r>
    </w:p>
    <w:p w:rsidR="00422D2F" w:rsidRPr="00552F5F" w:rsidRDefault="00743B73" w:rsidP="00422D2F">
      <w:pPr>
        <w:autoSpaceDE w:val="0"/>
        <w:autoSpaceDN w:val="0"/>
        <w:adjustRightInd w:val="0"/>
        <w:spacing w:after="0" w:line="240" w:lineRule="auto"/>
        <w:rPr>
          <w:i/>
        </w:rPr>
      </w:pPr>
      <w:r>
        <w:rPr>
          <w:bCs/>
        </w:rPr>
        <w:t>T</w:t>
      </w:r>
      <w:r w:rsidRPr="00552F5F">
        <w:rPr>
          <w:bCs/>
        </w:rPr>
        <w:t>h</w:t>
      </w:r>
      <w:r>
        <w:rPr>
          <w:bCs/>
        </w:rPr>
        <w:t>e</w:t>
      </w:r>
      <w:r w:rsidRPr="00552F5F">
        <w:rPr>
          <w:bCs/>
        </w:rPr>
        <w:t xml:space="preserve"> misunderstanding and lack of awareness </w:t>
      </w:r>
      <w:r>
        <w:rPr>
          <w:bCs/>
        </w:rPr>
        <w:t xml:space="preserve">identified </w:t>
      </w:r>
      <w:r w:rsidRPr="00552F5F">
        <w:rPr>
          <w:bCs/>
        </w:rPr>
        <w:t xml:space="preserve">is not unique to Wales. </w:t>
      </w:r>
      <w:r>
        <w:rPr>
          <w:bCs/>
        </w:rPr>
        <w:t xml:space="preserve">In response, </w:t>
      </w:r>
      <w:r w:rsidRPr="00552F5F">
        <w:rPr>
          <w:bCs/>
        </w:rPr>
        <w:t>COSLA and the Scottish Government</w:t>
      </w:r>
      <w:r>
        <w:rPr>
          <w:bCs/>
        </w:rPr>
        <w:t xml:space="preserve"> have recently produced guidance on </w:t>
      </w:r>
      <w:r w:rsidRPr="00552F5F">
        <w:rPr>
          <w:bCs/>
        </w:rPr>
        <w:t>Migrants’ Rights and Entitlements to Local</w:t>
      </w:r>
      <w:r>
        <w:rPr>
          <w:bCs/>
        </w:rPr>
        <w:t xml:space="preserve"> Authority Services and Support</w:t>
      </w:r>
      <w:r w:rsidR="00422D2F">
        <w:rPr>
          <w:bCs/>
        </w:rPr>
        <w:t>, saying: “</w:t>
      </w:r>
      <w:r w:rsidR="00422D2F" w:rsidRPr="00552F5F">
        <w:rPr>
          <w:i/>
        </w:rPr>
        <w:t>The UK immigration system is very complex as people can be issued with many different</w:t>
      </w:r>
      <w:r w:rsidR="00422D2F">
        <w:rPr>
          <w:i/>
        </w:rPr>
        <w:t xml:space="preserve"> </w:t>
      </w:r>
      <w:r w:rsidR="00422D2F" w:rsidRPr="00552F5F">
        <w:rPr>
          <w:i/>
        </w:rPr>
        <w:t>types of im</w:t>
      </w:r>
      <w:r w:rsidR="00422D2F">
        <w:rPr>
          <w:i/>
        </w:rPr>
        <w:t xml:space="preserve">migration status and documents. </w:t>
      </w:r>
      <w:r w:rsidR="00422D2F" w:rsidRPr="00552F5F">
        <w:rPr>
          <w:i/>
        </w:rPr>
        <w:t>Misunderstandings can often arise about how</w:t>
      </w:r>
      <w:r w:rsidR="00422D2F">
        <w:rPr>
          <w:i/>
        </w:rPr>
        <w:t xml:space="preserve"> </w:t>
      </w:r>
      <w:r w:rsidR="00422D2F" w:rsidRPr="00552F5F">
        <w:rPr>
          <w:i/>
        </w:rPr>
        <w:t>the law applies to different migrant groups and what their entitlements are, for example, what</w:t>
      </w:r>
      <w:r w:rsidR="00422D2F">
        <w:rPr>
          <w:i/>
        </w:rPr>
        <w:t xml:space="preserve"> </w:t>
      </w:r>
      <w:r w:rsidR="00422D2F" w:rsidRPr="00552F5F">
        <w:rPr>
          <w:i/>
        </w:rPr>
        <w:t>assistance social services can provide to people with no recourse to public funds (NRPF).</w:t>
      </w:r>
      <w:r w:rsidR="00422D2F">
        <w:rPr>
          <w:i/>
        </w:rPr>
        <w:t>”</w:t>
      </w:r>
    </w:p>
    <w:p w:rsidR="00422D2F" w:rsidRDefault="00422D2F" w:rsidP="00422D2F">
      <w:pPr>
        <w:autoSpaceDE w:val="0"/>
        <w:autoSpaceDN w:val="0"/>
        <w:adjustRightInd w:val="0"/>
        <w:spacing w:after="0" w:line="240" w:lineRule="auto"/>
        <w:rPr>
          <w:bCs/>
        </w:rPr>
      </w:pPr>
    </w:p>
    <w:p w:rsidR="00743B73" w:rsidRPr="00847DD2" w:rsidRDefault="00743B73" w:rsidP="00422D2F">
      <w:pPr>
        <w:autoSpaceDE w:val="0"/>
        <w:autoSpaceDN w:val="0"/>
        <w:adjustRightInd w:val="0"/>
        <w:spacing w:after="120" w:line="240" w:lineRule="auto"/>
      </w:pPr>
      <w:r w:rsidRPr="00552F5F">
        <w:rPr>
          <w:bCs/>
        </w:rPr>
        <w:t xml:space="preserve">Despite the different </w:t>
      </w:r>
      <w:r>
        <w:rPr>
          <w:bCs/>
        </w:rPr>
        <w:t xml:space="preserve">social services </w:t>
      </w:r>
      <w:r w:rsidRPr="00552F5F">
        <w:rPr>
          <w:bCs/>
        </w:rPr>
        <w:t>legisl</w:t>
      </w:r>
      <w:r>
        <w:rPr>
          <w:bCs/>
        </w:rPr>
        <w:t>ation of our two countries</w:t>
      </w:r>
      <w:r w:rsidRPr="00552F5F">
        <w:rPr>
          <w:bCs/>
        </w:rPr>
        <w:t>, it is useful to draw on those shared misconceptions contained within the guidance</w:t>
      </w:r>
      <w:r w:rsidR="00422D2F">
        <w:rPr>
          <w:bCs/>
        </w:rPr>
        <w:t xml:space="preserve">. </w:t>
      </w:r>
      <w:r>
        <w:t>Some common misconceptions and the legal position include:</w:t>
      </w:r>
    </w:p>
    <w:p w:rsidR="00743B73" w:rsidRDefault="00743B73" w:rsidP="00743B73">
      <w:pPr>
        <w:pStyle w:val="ListParagraph"/>
        <w:numPr>
          <w:ilvl w:val="0"/>
          <w:numId w:val="5"/>
        </w:numPr>
        <w:autoSpaceDE w:val="0"/>
        <w:autoSpaceDN w:val="0"/>
        <w:adjustRightInd w:val="0"/>
        <w:spacing w:after="0" w:line="240" w:lineRule="auto"/>
      </w:pPr>
      <w:r>
        <w:t xml:space="preserve">MISCONCEPTION: </w:t>
      </w:r>
      <w:r w:rsidRPr="00847DD2">
        <w:t>People cannot be assisted by social services when they have no recourse to public funds (NRPF).</w:t>
      </w:r>
    </w:p>
    <w:p w:rsidR="00743B73" w:rsidRPr="000B27D1" w:rsidRDefault="00743B73" w:rsidP="00743B73">
      <w:pPr>
        <w:pStyle w:val="ListParagraph"/>
        <w:autoSpaceDE w:val="0"/>
        <w:autoSpaceDN w:val="0"/>
        <w:adjustRightInd w:val="0"/>
        <w:spacing w:after="0" w:line="240" w:lineRule="auto"/>
        <w:rPr>
          <w:b/>
          <w:iCs/>
        </w:rPr>
      </w:pPr>
      <w:r>
        <w:t xml:space="preserve">LEGAL POSITION: </w:t>
      </w:r>
      <w:r w:rsidRPr="00847DD2">
        <w:t>The NRPF condition is only a restriction on access to mainstream benefits, homelessness assistance and a local authority allocation of social housing. Social services’ support is not a public fund for immigration purposes and assistance should not be refused for this reason alone.</w:t>
      </w:r>
      <w:r w:rsidRPr="00E67AD1">
        <w:rPr>
          <w:b/>
          <w:bCs/>
          <w:iCs/>
        </w:rPr>
        <w:t xml:space="preserve"> Section 35 </w:t>
      </w:r>
      <w:r>
        <w:rPr>
          <w:b/>
          <w:bCs/>
          <w:iCs/>
        </w:rPr>
        <w:t xml:space="preserve">of the Social Services and Well-being (Wales) Act 2014 (SSWB) </w:t>
      </w:r>
      <w:r w:rsidRPr="00E67AD1">
        <w:rPr>
          <w:b/>
          <w:bCs/>
          <w:iCs/>
        </w:rPr>
        <w:t>-  Duty to meet care and support needs of an adult</w:t>
      </w:r>
      <w:r>
        <w:rPr>
          <w:b/>
          <w:bCs/>
          <w:iCs/>
        </w:rPr>
        <w:t xml:space="preserve"> - </w:t>
      </w:r>
      <w:r w:rsidRPr="000B27D1">
        <w:rPr>
          <w:iCs/>
        </w:rPr>
        <w:t>states that a local authority must meet an adult’s needs for care and support if it is satisfied that they meet certain conditions; they are ordinarily resident in the local authority’s area or of no settled residence and within the authority’s area; their needs meet the eligibility criteria or the local authority considers it necessary to meet the needs in order to protect the adult from abuse or neglect or a risk of abuse or neglect.</w:t>
      </w:r>
    </w:p>
    <w:p w:rsidR="00743B73" w:rsidRDefault="00743B73" w:rsidP="00743B73">
      <w:pPr>
        <w:pStyle w:val="ListParagraph"/>
        <w:autoSpaceDE w:val="0"/>
        <w:autoSpaceDN w:val="0"/>
        <w:adjustRightInd w:val="0"/>
        <w:spacing w:after="0" w:line="240" w:lineRule="auto"/>
      </w:pPr>
    </w:p>
    <w:p w:rsidR="00743B73" w:rsidRPr="00847DD2" w:rsidRDefault="00743B73" w:rsidP="00743B73">
      <w:pPr>
        <w:pStyle w:val="ListParagraph"/>
        <w:numPr>
          <w:ilvl w:val="0"/>
          <w:numId w:val="5"/>
        </w:numPr>
        <w:autoSpaceDE w:val="0"/>
        <w:autoSpaceDN w:val="0"/>
        <w:adjustRightInd w:val="0"/>
        <w:spacing w:after="0" w:line="240" w:lineRule="auto"/>
      </w:pPr>
      <w:r>
        <w:lastRenderedPageBreak/>
        <w:t xml:space="preserve">MISCONCEPTION: </w:t>
      </w:r>
      <w:r w:rsidRPr="00847DD2">
        <w:t>Social services only have a duty to assist a child in an NRPF family, so can only accommodate the child and not the parent.</w:t>
      </w:r>
    </w:p>
    <w:p w:rsidR="00743B73" w:rsidRPr="00552F5F" w:rsidRDefault="00743B73" w:rsidP="00743B73">
      <w:pPr>
        <w:autoSpaceDE w:val="0"/>
        <w:autoSpaceDN w:val="0"/>
        <w:adjustRightInd w:val="0"/>
        <w:spacing w:after="0" w:line="240" w:lineRule="auto"/>
        <w:ind w:left="720"/>
        <w:rPr>
          <w:iCs/>
        </w:rPr>
      </w:pPr>
      <w:r w:rsidRPr="00920D8B">
        <w:t>LEGAL POSITION</w:t>
      </w:r>
      <w:r>
        <w:t xml:space="preserve">: </w:t>
      </w:r>
      <w:r w:rsidRPr="00552F5F">
        <w:rPr>
          <w:b/>
          <w:bCs/>
          <w:iCs/>
        </w:rPr>
        <w:t xml:space="preserve">Section 39 </w:t>
      </w:r>
      <w:r w:rsidRPr="00920D8B">
        <w:rPr>
          <w:b/>
          <w:bCs/>
          <w:iCs/>
        </w:rPr>
        <w:t xml:space="preserve">of the Social Services and Well-being (Wales) Act 2014 </w:t>
      </w:r>
      <w:r>
        <w:rPr>
          <w:b/>
          <w:bCs/>
          <w:iCs/>
        </w:rPr>
        <w:t xml:space="preserve">(SSWB) </w:t>
      </w:r>
      <w:r w:rsidRPr="00552F5F">
        <w:rPr>
          <w:b/>
          <w:bCs/>
          <w:iCs/>
        </w:rPr>
        <w:t xml:space="preserve">- Duty to maintain family </w:t>
      </w:r>
      <w:r w:rsidRPr="00E67AD1">
        <w:rPr>
          <w:b/>
          <w:bCs/>
          <w:iCs/>
        </w:rPr>
        <w:t>contact</w:t>
      </w:r>
      <w:r w:rsidRPr="00E67AD1">
        <w:rPr>
          <w:b/>
          <w:iCs/>
        </w:rPr>
        <w:t xml:space="preserve"> </w:t>
      </w:r>
      <w:r>
        <w:rPr>
          <w:b/>
          <w:iCs/>
        </w:rPr>
        <w:t xml:space="preserve">- </w:t>
      </w:r>
      <w:r>
        <w:rPr>
          <w:iCs/>
        </w:rPr>
        <w:t>states that a</w:t>
      </w:r>
      <w:r w:rsidRPr="00552F5F">
        <w:rPr>
          <w:iCs/>
        </w:rPr>
        <w:t xml:space="preserve"> local must take such steps a</w:t>
      </w:r>
      <w:r>
        <w:rPr>
          <w:iCs/>
        </w:rPr>
        <w:t xml:space="preserve">s are reasonably practicable to </w:t>
      </w:r>
      <w:r w:rsidRPr="00552F5F">
        <w:rPr>
          <w:iCs/>
        </w:rPr>
        <w:t>enable the child to live with the child’s family</w:t>
      </w:r>
      <w:r w:rsidRPr="00847DD2">
        <w:t xml:space="preserve">. Offering to accommodate the child alone or taking the child into care is not an appropriate response in the absence of any safeguarding concerns additional to the risk to the child arising from the parent’s lack of housing and income, and is likely to give rise to a breach of </w:t>
      </w:r>
      <w:r w:rsidRPr="000B27D1">
        <w:rPr>
          <w:b/>
        </w:rPr>
        <w:t>Article 8 ECHR (the right to respect for a person’s family life).</w:t>
      </w:r>
    </w:p>
    <w:p w:rsidR="00743B73" w:rsidRPr="00847DD2" w:rsidRDefault="00743B73" w:rsidP="00743B73">
      <w:pPr>
        <w:autoSpaceDE w:val="0"/>
        <w:autoSpaceDN w:val="0"/>
        <w:adjustRightInd w:val="0"/>
        <w:spacing w:after="0" w:line="240" w:lineRule="auto"/>
      </w:pPr>
    </w:p>
    <w:p w:rsidR="00743B73" w:rsidRPr="00847DD2" w:rsidRDefault="00743B73" w:rsidP="00743B73">
      <w:pPr>
        <w:pStyle w:val="ListParagraph"/>
        <w:numPr>
          <w:ilvl w:val="0"/>
          <w:numId w:val="5"/>
        </w:numPr>
        <w:autoSpaceDE w:val="0"/>
        <w:autoSpaceDN w:val="0"/>
        <w:adjustRightInd w:val="0"/>
        <w:spacing w:after="0" w:line="240" w:lineRule="auto"/>
      </w:pPr>
      <w:r>
        <w:t xml:space="preserve">MISCONCEPTION: </w:t>
      </w:r>
      <w:r w:rsidRPr="00847DD2">
        <w:t>Social services cannot help because the local authority does not get funding to provide support to people with NRPF.</w:t>
      </w:r>
    </w:p>
    <w:p w:rsidR="00743B73" w:rsidRPr="00847DD2" w:rsidRDefault="00743B73" w:rsidP="00743B73">
      <w:pPr>
        <w:autoSpaceDE w:val="0"/>
        <w:autoSpaceDN w:val="0"/>
        <w:adjustRightInd w:val="0"/>
        <w:spacing w:after="0" w:line="240" w:lineRule="auto"/>
        <w:ind w:left="720"/>
      </w:pPr>
      <w:r w:rsidRPr="00920D8B">
        <w:t>LEGAL POSITION</w:t>
      </w:r>
      <w:r>
        <w:t xml:space="preserve">: </w:t>
      </w:r>
      <w:r w:rsidRPr="00847DD2">
        <w:t>Although the local authority is not under a duty to meet all formally assessed needs and may take into account its resources in determining which needs are to be met, it is under an obligation to ensure that an individual’s human rights are not breached by a failure to provide support, or the provision of inadequate support</w:t>
      </w:r>
      <w:r>
        <w:t xml:space="preserve"> </w:t>
      </w:r>
      <w:r w:rsidRPr="00E67AD1">
        <w:rPr>
          <w:b/>
        </w:rPr>
        <w:t xml:space="preserve">(Section 35 of the Social Services and Well-being (Wales) Act 2014). </w:t>
      </w:r>
      <w:r w:rsidRPr="00847DD2">
        <w:t>A decision to meet some – but not all – assessed needs must therefore be reached rationally and the local authority must act reasonably in the circumstances.</w:t>
      </w:r>
    </w:p>
    <w:p w:rsidR="00743B73" w:rsidRPr="00847DD2" w:rsidRDefault="00743B73" w:rsidP="00743B73">
      <w:pPr>
        <w:autoSpaceDE w:val="0"/>
        <w:autoSpaceDN w:val="0"/>
        <w:adjustRightInd w:val="0"/>
        <w:spacing w:after="0" w:line="240" w:lineRule="auto"/>
      </w:pPr>
    </w:p>
    <w:p w:rsidR="00743B73" w:rsidRPr="00847DD2" w:rsidRDefault="00743B73" w:rsidP="00743B73">
      <w:pPr>
        <w:pStyle w:val="ListParagraph"/>
        <w:numPr>
          <w:ilvl w:val="0"/>
          <w:numId w:val="5"/>
        </w:numPr>
        <w:autoSpaceDE w:val="0"/>
        <w:autoSpaceDN w:val="0"/>
        <w:adjustRightInd w:val="0"/>
        <w:spacing w:after="0" w:line="240" w:lineRule="auto"/>
      </w:pPr>
      <w:r>
        <w:t xml:space="preserve">MISCONCEPTION: </w:t>
      </w:r>
      <w:r w:rsidRPr="00847DD2">
        <w:t>Social services cannot help a person who is without leave because they have not made an application for leave to remain to the Home Office.</w:t>
      </w:r>
    </w:p>
    <w:p w:rsidR="00743B73" w:rsidRPr="00E67AD1" w:rsidRDefault="00743B73" w:rsidP="00743B73">
      <w:pPr>
        <w:autoSpaceDE w:val="0"/>
        <w:autoSpaceDN w:val="0"/>
        <w:adjustRightInd w:val="0"/>
        <w:spacing w:after="0" w:line="240" w:lineRule="auto"/>
        <w:ind w:left="720"/>
        <w:rPr>
          <w:iCs/>
        </w:rPr>
      </w:pPr>
      <w:r w:rsidRPr="00920D8B">
        <w:t>LEGAL POSITION</w:t>
      </w:r>
      <w:r>
        <w:t xml:space="preserve">: </w:t>
      </w:r>
      <w:r w:rsidRPr="00847DD2">
        <w:t>A local authority’s</w:t>
      </w:r>
      <w:r>
        <w:t xml:space="preserve"> obligation to conduct an assessment under the Social Services and Well-being (Wales) Act 2014 </w:t>
      </w:r>
      <w:r w:rsidRPr="00847DD2">
        <w:t>arises independently from any consideration of the type of immigration status a person or family may have.</w:t>
      </w:r>
      <w:r>
        <w:t xml:space="preserve"> </w:t>
      </w:r>
      <w:r w:rsidRPr="00847DD2">
        <w:t>A person’s immigration s</w:t>
      </w:r>
      <w:r>
        <w:t xml:space="preserve">tatus does not prevent an </w:t>
      </w:r>
      <w:r w:rsidRPr="00847DD2">
        <w:t>assessment from being undertaken with respect to a child or young person, or adult, respectively.</w:t>
      </w:r>
      <w:r>
        <w:t xml:space="preserve"> </w:t>
      </w:r>
      <w:r w:rsidRPr="00847DD2">
        <w:t xml:space="preserve">The absence of a pending immigration application should not prevent an assessment being carried out or interim support being provided when this is necessary. However, the adult or parent’s immigration status, and whether any applications have been made, will be relevant factors when determining whether the </w:t>
      </w:r>
      <w:r w:rsidRPr="00E67AD1">
        <w:rPr>
          <w:b/>
          <w:bCs/>
          <w:iCs/>
        </w:rPr>
        <w:t>Section 46 - Exception for persons subject to immigration control</w:t>
      </w:r>
      <w:r>
        <w:rPr>
          <w:b/>
          <w:bCs/>
          <w:iCs/>
        </w:rPr>
        <w:t xml:space="preserve"> -</w:t>
      </w:r>
      <w:r w:rsidRPr="000B27D1">
        <w:rPr>
          <w:b/>
          <w:bCs/>
          <w:iCs/>
        </w:rPr>
        <w:t xml:space="preserve"> of the Social Services and Well-being (Wales) Act 2014</w:t>
      </w:r>
      <w:r>
        <w:rPr>
          <w:iCs/>
        </w:rPr>
        <w:t xml:space="preserve"> </w:t>
      </w:r>
      <w:r w:rsidRPr="00847DD2">
        <w:t>exclusion to social services’ support apply.</w:t>
      </w:r>
    </w:p>
    <w:p w:rsidR="00743B73" w:rsidRPr="00847DD2" w:rsidRDefault="00743B73" w:rsidP="00743B73">
      <w:pPr>
        <w:autoSpaceDE w:val="0"/>
        <w:autoSpaceDN w:val="0"/>
        <w:adjustRightInd w:val="0"/>
        <w:spacing w:after="0" w:line="240" w:lineRule="auto"/>
      </w:pPr>
    </w:p>
    <w:p w:rsidR="00743B73" w:rsidRPr="00847DD2" w:rsidRDefault="00743B73" w:rsidP="00743B73">
      <w:pPr>
        <w:pStyle w:val="ListParagraph"/>
        <w:numPr>
          <w:ilvl w:val="0"/>
          <w:numId w:val="5"/>
        </w:numPr>
        <w:autoSpaceDE w:val="0"/>
        <w:autoSpaceDN w:val="0"/>
        <w:adjustRightInd w:val="0"/>
        <w:spacing w:after="0" w:line="240" w:lineRule="auto"/>
      </w:pPr>
      <w:r>
        <w:t xml:space="preserve">MISCONCEPTION: </w:t>
      </w:r>
      <w:r w:rsidRPr="00847DD2">
        <w:t>A pregnant woman with NRPF who has no other children in her care cannot be provided with support until her child is born.</w:t>
      </w:r>
    </w:p>
    <w:p w:rsidR="00743B73" w:rsidRPr="00F85FF6" w:rsidRDefault="00743B73" w:rsidP="00743B73">
      <w:pPr>
        <w:autoSpaceDE w:val="0"/>
        <w:autoSpaceDN w:val="0"/>
        <w:adjustRightInd w:val="0"/>
        <w:spacing w:after="0" w:line="240" w:lineRule="auto"/>
        <w:ind w:left="720"/>
        <w:rPr>
          <w:iCs/>
        </w:rPr>
      </w:pPr>
      <w:r w:rsidRPr="00920D8B">
        <w:t>LEGAL POSITION</w:t>
      </w:r>
      <w:r>
        <w:t xml:space="preserve">: </w:t>
      </w:r>
      <w:r w:rsidRPr="00847DD2">
        <w:t xml:space="preserve">A local authority may need to consider whether a pregnant woman is in need of assistance and therefore can be provided with accommodation and support under </w:t>
      </w:r>
      <w:r w:rsidRPr="00F85FF6">
        <w:rPr>
          <w:b/>
        </w:rPr>
        <w:t>Section</w:t>
      </w:r>
      <w:r w:rsidRPr="00F85FF6">
        <w:rPr>
          <w:b/>
          <w:bCs/>
          <w:iCs/>
        </w:rPr>
        <w:t xml:space="preserve"> 46</w:t>
      </w:r>
      <w:r>
        <w:rPr>
          <w:b/>
          <w:bCs/>
          <w:iCs/>
        </w:rPr>
        <w:t xml:space="preserve"> of the Social Services and Well-being (Wales) Act 2014.</w:t>
      </w:r>
    </w:p>
    <w:p w:rsidR="00743B73" w:rsidRDefault="00743B73" w:rsidP="00743B73">
      <w:pPr>
        <w:autoSpaceDE w:val="0"/>
        <w:autoSpaceDN w:val="0"/>
        <w:adjustRightInd w:val="0"/>
        <w:spacing w:after="0" w:line="240" w:lineRule="auto"/>
        <w:ind w:left="720"/>
      </w:pPr>
    </w:p>
    <w:p w:rsidR="00743B73" w:rsidRPr="00847DD2" w:rsidRDefault="00743B73" w:rsidP="00743B73">
      <w:pPr>
        <w:pStyle w:val="ListParagraph"/>
        <w:numPr>
          <w:ilvl w:val="0"/>
          <w:numId w:val="5"/>
        </w:numPr>
        <w:autoSpaceDE w:val="0"/>
        <w:autoSpaceDN w:val="0"/>
        <w:adjustRightInd w:val="0"/>
        <w:spacing w:after="0" w:line="240" w:lineRule="auto"/>
      </w:pPr>
      <w:r>
        <w:t xml:space="preserve">MISCONCEPTION: </w:t>
      </w:r>
      <w:r w:rsidRPr="00847DD2">
        <w:t>In families where the parent has leave to remain with NRPF, the local authority does not have to provide support because the parent can work.</w:t>
      </w:r>
    </w:p>
    <w:p w:rsidR="00743B73" w:rsidRPr="00847DD2" w:rsidRDefault="00743B73" w:rsidP="00743B73">
      <w:pPr>
        <w:autoSpaceDE w:val="0"/>
        <w:autoSpaceDN w:val="0"/>
        <w:adjustRightInd w:val="0"/>
        <w:spacing w:after="0" w:line="240" w:lineRule="auto"/>
        <w:ind w:left="720"/>
      </w:pPr>
      <w:r w:rsidRPr="00920D8B">
        <w:t>LEGAL POSITION</w:t>
      </w:r>
      <w:r>
        <w:t xml:space="preserve">: </w:t>
      </w:r>
      <w:r w:rsidRPr="00847DD2">
        <w:t>A local authority can only refuse to provide support when a child is not to be found to be in need following a assessment. Where a parent has NRPF and has permission to work, one aspect of the assessment will involve considering whether employment is a viable option for them, as a conclusion about whether a child is in need must be made by evaluating all the available information about the family’s circumstances. Parents with NRPF are often prevented from working due to unaffordable childcare and housing costs.</w:t>
      </w:r>
    </w:p>
    <w:p w:rsidR="00743B73" w:rsidRPr="000049D5" w:rsidRDefault="00743B73" w:rsidP="00743B73">
      <w:pPr>
        <w:autoSpaceDE w:val="0"/>
        <w:autoSpaceDN w:val="0"/>
        <w:adjustRightInd w:val="0"/>
        <w:spacing w:after="0" w:line="240" w:lineRule="auto"/>
        <w:rPr>
          <w:rFonts w:ascii="ArialMT" w:hAnsi="ArialMT" w:cs="ArialMT"/>
          <w:color w:val="000000"/>
        </w:rPr>
      </w:pPr>
    </w:p>
    <w:p w:rsidR="00937521" w:rsidRDefault="00937521">
      <w:pPr>
        <w:rPr>
          <w:b/>
          <w:bCs/>
          <w:sz w:val="28"/>
          <w:szCs w:val="28"/>
        </w:rPr>
      </w:pPr>
      <w:r>
        <w:rPr>
          <w:b/>
          <w:bCs/>
          <w:sz w:val="28"/>
          <w:szCs w:val="28"/>
        </w:rPr>
        <w:br w:type="page"/>
      </w:r>
    </w:p>
    <w:p w:rsidR="00743B73" w:rsidRPr="00847DD2" w:rsidRDefault="00743B73" w:rsidP="00743B73">
      <w:pPr>
        <w:rPr>
          <w:b/>
          <w:bCs/>
          <w:sz w:val="28"/>
          <w:szCs w:val="28"/>
        </w:rPr>
      </w:pPr>
      <w:r>
        <w:rPr>
          <w:b/>
          <w:bCs/>
          <w:sz w:val="28"/>
          <w:szCs w:val="28"/>
        </w:rPr>
        <w:lastRenderedPageBreak/>
        <w:t xml:space="preserve">Annex </w:t>
      </w:r>
      <w:r w:rsidR="00937521">
        <w:rPr>
          <w:b/>
          <w:bCs/>
          <w:sz w:val="28"/>
          <w:szCs w:val="28"/>
        </w:rPr>
        <w:t>–</w:t>
      </w:r>
      <w:r>
        <w:rPr>
          <w:b/>
          <w:bCs/>
          <w:sz w:val="28"/>
          <w:szCs w:val="28"/>
        </w:rPr>
        <w:t xml:space="preserve"> </w:t>
      </w:r>
      <w:r w:rsidR="00937521">
        <w:rPr>
          <w:b/>
          <w:bCs/>
          <w:sz w:val="28"/>
          <w:szCs w:val="28"/>
        </w:rPr>
        <w:t xml:space="preserve">Some </w:t>
      </w:r>
      <w:r>
        <w:rPr>
          <w:b/>
          <w:bCs/>
          <w:sz w:val="28"/>
          <w:szCs w:val="28"/>
        </w:rPr>
        <w:t>S</w:t>
      </w:r>
      <w:r w:rsidRPr="00847DD2">
        <w:rPr>
          <w:b/>
          <w:bCs/>
          <w:sz w:val="28"/>
          <w:szCs w:val="28"/>
        </w:rPr>
        <w:t>ection</w:t>
      </w:r>
      <w:r>
        <w:rPr>
          <w:b/>
          <w:bCs/>
          <w:sz w:val="28"/>
          <w:szCs w:val="28"/>
        </w:rPr>
        <w:t>s</w:t>
      </w:r>
      <w:r w:rsidRPr="00847DD2">
        <w:rPr>
          <w:b/>
          <w:bCs/>
          <w:sz w:val="28"/>
          <w:szCs w:val="28"/>
        </w:rPr>
        <w:t xml:space="preserve"> of the Social Services and Well-being (Wales) Act 2014</w:t>
      </w:r>
    </w:p>
    <w:p w:rsidR="00926ADD" w:rsidRDefault="00CA2111" w:rsidP="00926ADD">
      <w:pPr>
        <w:spacing w:after="80" w:line="240" w:lineRule="auto"/>
        <w:jc w:val="both"/>
        <w:rPr>
          <w:rFonts w:cstheme="minorHAnsi"/>
          <w:bCs/>
          <w:sz w:val="20"/>
          <w:szCs w:val="20"/>
        </w:rPr>
      </w:pPr>
      <w:r w:rsidRPr="00926ADD">
        <w:rPr>
          <w:rFonts w:cstheme="minorHAnsi"/>
          <w:bCs/>
          <w:sz w:val="20"/>
          <w:szCs w:val="20"/>
        </w:rPr>
        <w:t>Other sections</w:t>
      </w:r>
      <w:r w:rsidRPr="00CA2111">
        <w:rPr>
          <w:rFonts w:cstheme="minorHAnsi"/>
          <w:bCs/>
          <w:sz w:val="20"/>
          <w:szCs w:val="20"/>
        </w:rPr>
        <w:t xml:space="preserve"> </w:t>
      </w:r>
      <w:r w:rsidR="00926ADD">
        <w:rPr>
          <w:rFonts w:cstheme="minorHAnsi"/>
          <w:bCs/>
          <w:sz w:val="20"/>
          <w:szCs w:val="20"/>
        </w:rPr>
        <w:t xml:space="preserve">apart from those cited below </w:t>
      </w:r>
      <w:r w:rsidRPr="00CA2111">
        <w:rPr>
          <w:rFonts w:cstheme="minorHAnsi"/>
          <w:bCs/>
          <w:sz w:val="20"/>
          <w:szCs w:val="20"/>
        </w:rPr>
        <w:t>are also relevant</w:t>
      </w:r>
      <w:r w:rsidR="00926ADD">
        <w:rPr>
          <w:rFonts w:cstheme="minorHAnsi"/>
          <w:bCs/>
          <w:sz w:val="20"/>
          <w:szCs w:val="20"/>
        </w:rPr>
        <w:t>:</w:t>
      </w:r>
      <w:r>
        <w:rPr>
          <w:rFonts w:cstheme="minorHAnsi"/>
          <w:bCs/>
          <w:sz w:val="20"/>
          <w:szCs w:val="20"/>
        </w:rPr>
        <w:t xml:space="preserve"> </w:t>
      </w:r>
    </w:p>
    <w:p w:rsidR="00926ADD" w:rsidRDefault="00CA2111" w:rsidP="00926ADD">
      <w:pPr>
        <w:pStyle w:val="ListParagraph"/>
        <w:numPr>
          <w:ilvl w:val="0"/>
          <w:numId w:val="5"/>
        </w:numPr>
        <w:spacing w:after="80" w:line="240" w:lineRule="auto"/>
        <w:jc w:val="both"/>
        <w:rPr>
          <w:rFonts w:eastAsia="Times New Roman" w:cstheme="minorHAnsi"/>
          <w:sz w:val="20"/>
        </w:rPr>
      </w:pPr>
      <w:r w:rsidRPr="00926ADD">
        <w:rPr>
          <w:rFonts w:eastAsia="Times New Roman" w:cstheme="minorHAnsi"/>
          <w:b/>
          <w:sz w:val="20"/>
        </w:rPr>
        <w:t>Section 5</w:t>
      </w:r>
      <w:r w:rsidRPr="00926ADD">
        <w:rPr>
          <w:rFonts w:eastAsia="Times New Roman" w:cstheme="minorHAnsi"/>
          <w:sz w:val="20"/>
        </w:rPr>
        <w:t xml:space="preserve"> provides that a person exercising functions under SSWBA must seek to promote the well-being of people who need care and support. </w:t>
      </w:r>
    </w:p>
    <w:p w:rsidR="00926ADD" w:rsidRDefault="00926ADD" w:rsidP="00926ADD">
      <w:pPr>
        <w:pStyle w:val="ListParagraph"/>
        <w:numPr>
          <w:ilvl w:val="0"/>
          <w:numId w:val="5"/>
        </w:numPr>
        <w:spacing w:after="80" w:line="240" w:lineRule="auto"/>
        <w:jc w:val="both"/>
        <w:rPr>
          <w:rFonts w:eastAsia="Times New Roman" w:cstheme="minorHAnsi"/>
          <w:sz w:val="20"/>
        </w:rPr>
      </w:pPr>
      <w:r>
        <w:rPr>
          <w:rFonts w:eastAsia="Times New Roman" w:cstheme="minorHAnsi"/>
          <w:b/>
          <w:sz w:val="20"/>
        </w:rPr>
        <w:t>S</w:t>
      </w:r>
      <w:r w:rsidRPr="00926ADD">
        <w:rPr>
          <w:rFonts w:eastAsia="Times New Roman" w:cstheme="minorHAnsi"/>
          <w:b/>
          <w:sz w:val="20"/>
        </w:rPr>
        <w:t>ection 2</w:t>
      </w:r>
      <w:r w:rsidRPr="00926ADD">
        <w:rPr>
          <w:rFonts w:eastAsia="Times New Roman" w:cstheme="minorHAnsi"/>
          <w:sz w:val="20"/>
        </w:rPr>
        <w:t xml:space="preserve"> </w:t>
      </w:r>
      <w:r>
        <w:rPr>
          <w:rFonts w:eastAsia="Times New Roman" w:cstheme="minorHAnsi"/>
          <w:sz w:val="20"/>
        </w:rPr>
        <w:t>defines w</w:t>
      </w:r>
      <w:r w:rsidR="00CA2111" w:rsidRPr="00926ADD">
        <w:rPr>
          <w:rFonts w:eastAsia="Times New Roman" w:cstheme="minorHAnsi"/>
          <w:sz w:val="20"/>
        </w:rPr>
        <w:t>ell-being broadly (more broadly than under the Care Act 2014 – note the inclusion of “securing rights and entitlements” which could be of particular relevance to those with potential immigration claims</w:t>
      </w:r>
      <w:r>
        <w:rPr>
          <w:rFonts w:eastAsia="Times New Roman" w:cstheme="minorHAnsi"/>
          <w:sz w:val="20"/>
        </w:rPr>
        <w:t>)</w:t>
      </w:r>
      <w:r w:rsidR="00CA2111" w:rsidRPr="00926ADD">
        <w:rPr>
          <w:rFonts w:eastAsia="Times New Roman" w:cstheme="minorHAnsi"/>
          <w:sz w:val="20"/>
        </w:rPr>
        <w:t xml:space="preserve">. </w:t>
      </w:r>
    </w:p>
    <w:p w:rsidR="00926ADD" w:rsidRDefault="00CA2111" w:rsidP="00926ADD">
      <w:pPr>
        <w:pStyle w:val="ListParagraph"/>
        <w:numPr>
          <w:ilvl w:val="0"/>
          <w:numId w:val="5"/>
        </w:numPr>
        <w:spacing w:after="80" w:line="240" w:lineRule="auto"/>
        <w:jc w:val="both"/>
        <w:rPr>
          <w:rFonts w:eastAsia="Times New Roman" w:cstheme="minorHAnsi"/>
          <w:sz w:val="20"/>
        </w:rPr>
      </w:pPr>
      <w:r w:rsidRPr="00926ADD">
        <w:rPr>
          <w:rFonts w:eastAsia="Times New Roman" w:cstheme="minorHAnsi"/>
          <w:b/>
          <w:sz w:val="20"/>
        </w:rPr>
        <w:t xml:space="preserve">Section 84 </w:t>
      </w:r>
      <w:r w:rsidR="00926ADD" w:rsidRPr="00926ADD">
        <w:rPr>
          <w:rFonts w:eastAsia="Times New Roman" w:cstheme="minorHAnsi"/>
          <w:sz w:val="20"/>
        </w:rPr>
        <w:t>refers to the provision of immigration services.</w:t>
      </w:r>
      <w:r w:rsidR="00926ADD" w:rsidRPr="00926ADD">
        <w:rPr>
          <w:rFonts w:eastAsia="Times New Roman" w:cstheme="minorHAnsi"/>
          <w:b/>
          <w:sz w:val="20"/>
        </w:rPr>
        <w:t xml:space="preserve"> </w:t>
      </w:r>
      <w:r w:rsidRPr="00926ADD">
        <w:rPr>
          <w:rFonts w:eastAsia="Times New Roman" w:cstheme="minorHAnsi"/>
          <w:sz w:val="20"/>
        </w:rPr>
        <w:t xml:space="preserve"> </w:t>
      </w:r>
    </w:p>
    <w:p w:rsidR="00926ADD" w:rsidRPr="00926ADD" w:rsidRDefault="00CA2111" w:rsidP="00327E82">
      <w:pPr>
        <w:pStyle w:val="ListParagraph"/>
        <w:numPr>
          <w:ilvl w:val="0"/>
          <w:numId w:val="5"/>
        </w:numPr>
        <w:spacing w:after="80" w:line="240" w:lineRule="auto"/>
        <w:jc w:val="both"/>
        <w:rPr>
          <w:rFonts w:eastAsia="Times New Roman" w:cstheme="minorHAnsi"/>
          <w:sz w:val="20"/>
        </w:rPr>
      </w:pPr>
      <w:r w:rsidRPr="00926ADD">
        <w:rPr>
          <w:rFonts w:eastAsia="Times New Roman" w:cstheme="minorHAnsi"/>
          <w:sz w:val="20"/>
        </w:rPr>
        <w:t>Section 7</w:t>
      </w:r>
      <w:r w:rsidR="00926ADD">
        <w:rPr>
          <w:rFonts w:eastAsia="Times New Roman" w:cstheme="minorHAnsi"/>
          <w:sz w:val="20"/>
        </w:rPr>
        <w:t>,</w:t>
      </w:r>
      <w:r w:rsidRPr="00926ADD">
        <w:rPr>
          <w:rFonts w:eastAsia="Times New Roman" w:cstheme="minorHAnsi"/>
          <w:sz w:val="20"/>
        </w:rPr>
        <w:t xml:space="preserve"> </w:t>
      </w:r>
      <w:r w:rsidR="00926ADD">
        <w:rPr>
          <w:rFonts w:eastAsia="Times New Roman" w:cstheme="minorHAnsi"/>
          <w:sz w:val="20"/>
        </w:rPr>
        <w:t xml:space="preserve">cited below, </w:t>
      </w:r>
      <w:r w:rsidR="00926ADD" w:rsidRPr="00926ADD">
        <w:rPr>
          <w:rFonts w:eastAsia="Times New Roman" w:cstheme="minorHAnsi"/>
          <w:sz w:val="20"/>
        </w:rPr>
        <w:t xml:space="preserve">defines a duty to have </w:t>
      </w:r>
      <w:r w:rsidRPr="00926ADD">
        <w:rPr>
          <w:rFonts w:eastAsia="Times New Roman" w:cstheme="minorHAnsi"/>
          <w:bCs/>
          <w:sz w:val="20"/>
        </w:rPr>
        <w:t xml:space="preserve">due regard </w:t>
      </w:r>
      <w:r w:rsidR="00926ADD" w:rsidRPr="00926ADD">
        <w:rPr>
          <w:rFonts w:eastAsia="Times New Roman" w:cstheme="minorHAnsi"/>
          <w:bCs/>
          <w:sz w:val="20"/>
        </w:rPr>
        <w:t>for</w:t>
      </w:r>
      <w:r w:rsidRPr="00926ADD">
        <w:rPr>
          <w:rFonts w:eastAsia="Times New Roman" w:cstheme="minorHAnsi"/>
          <w:bCs/>
          <w:sz w:val="20"/>
        </w:rPr>
        <w:t xml:space="preserve"> the</w:t>
      </w:r>
      <w:r w:rsidRPr="00926ADD">
        <w:rPr>
          <w:rFonts w:eastAsia="Times New Roman" w:cstheme="minorHAnsi"/>
          <w:b/>
          <w:bCs/>
          <w:sz w:val="20"/>
        </w:rPr>
        <w:t xml:space="preserve"> United Nations Convention on the Rights on the Child</w:t>
      </w:r>
      <w:r w:rsidR="00926ADD">
        <w:rPr>
          <w:rFonts w:eastAsia="Times New Roman" w:cstheme="minorHAnsi"/>
          <w:b/>
          <w:bCs/>
          <w:sz w:val="20"/>
        </w:rPr>
        <w:t xml:space="preserve"> </w:t>
      </w:r>
      <w:r w:rsidR="00926ADD" w:rsidRPr="00926ADD">
        <w:rPr>
          <w:rFonts w:eastAsia="Times New Roman" w:cstheme="minorHAnsi"/>
          <w:bCs/>
          <w:sz w:val="20"/>
        </w:rPr>
        <w:t>and</w:t>
      </w:r>
      <w:r w:rsidR="00926ADD" w:rsidRPr="00926ADD">
        <w:rPr>
          <w:rFonts w:eastAsia="Times New Roman" w:cstheme="minorHAnsi"/>
          <w:b/>
          <w:bCs/>
          <w:sz w:val="20"/>
        </w:rPr>
        <w:t xml:space="preserve"> </w:t>
      </w:r>
      <w:r w:rsidR="00926ADD" w:rsidRPr="00926ADD">
        <w:rPr>
          <w:rFonts w:eastAsia="Times New Roman" w:cstheme="minorHAnsi"/>
          <w:sz w:val="20"/>
        </w:rPr>
        <w:t xml:space="preserve">Article 8 of the </w:t>
      </w:r>
      <w:r w:rsidR="00926ADD" w:rsidRPr="00926ADD">
        <w:rPr>
          <w:rFonts w:eastAsia="Times New Roman" w:cstheme="minorHAnsi"/>
          <w:b/>
          <w:sz w:val="20"/>
        </w:rPr>
        <w:t>European Convention on Human Rights</w:t>
      </w:r>
      <w:r w:rsidR="00926ADD" w:rsidRPr="00926ADD">
        <w:rPr>
          <w:rFonts w:eastAsia="Times New Roman" w:cstheme="minorHAnsi"/>
          <w:sz w:val="20"/>
        </w:rPr>
        <w:t xml:space="preserve"> provides that the Defendant must have respect for the Claimant and the children’s family and private life.  </w:t>
      </w:r>
    </w:p>
    <w:p w:rsidR="00743B73" w:rsidRPr="00937521" w:rsidRDefault="00743B73" w:rsidP="00926ADD">
      <w:pPr>
        <w:spacing w:after="80" w:line="240" w:lineRule="auto"/>
        <w:rPr>
          <w:rFonts w:cstheme="minorHAnsi"/>
          <w:b/>
          <w:bCs/>
          <w:sz w:val="20"/>
          <w:szCs w:val="20"/>
        </w:rPr>
      </w:pPr>
      <w:r w:rsidRPr="00937521">
        <w:rPr>
          <w:rFonts w:cstheme="minorHAnsi"/>
          <w:b/>
          <w:bCs/>
          <w:sz w:val="20"/>
          <w:szCs w:val="20"/>
        </w:rPr>
        <w:t>Part 2</w:t>
      </w:r>
    </w:p>
    <w:p w:rsidR="00743B73" w:rsidRPr="00937521" w:rsidRDefault="00743B73" w:rsidP="00926ADD">
      <w:pPr>
        <w:spacing w:after="120" w:line="240" w:lineRule="auto"/>
        <w:rPr>
          <w:rFonts w:cstheme="minorHAnsi"/>
          <w:sz w:val="20"/>
          <w:szCs w:val="20"/>
        </w:rPr>
      </w:pPr>
      <w:r w:rsidRPr="00937521">
        <w:rPr>
          <w:rFonts w:cstheme="minorHAnsi"/>
          <w:b/>
          <w:bCs/>
          <w:sz w:val="20"/>
          <w:szCs w:val="20"/>
        </w:rPr>
        <w:t>Section 7 Other overarching duties: UN Principles and Convention</w:t>
      </w:r>
    </w:p>
    <w:p w:rsidR="00743B73" w:rsidRPr="00937521" w:rsidRDefault="00743B73" w:rsidP="00937521">
      <w:pPr>
        <w:spacing w:after="80" w:line="240" w:lineRule="auto"/>
        <w:rPr>
          <w:rFonts w:cstheme="minorHAnsi"/>
          <w:sz w:val="20"/>
          <w:szCs w:val="20"/>
        </w:rPr>
      </w:pPr>
      <w:r w:rsidRPr="00937521">
        <w:rPr>
          <w:rFonts w:cstheme="minorHAnsi"/>
          <w:sz w:val="20"/>
          <w:szCs w:val="20"/>
        </w:rPr>
        <w:t>(1)A person exercising functions under this Act in relation to an adult falling within section 6(1)(a) or (b) must have due regard to the United Nations Principles for Older Persons adopted by the General Assembly of the United Nations on 16 December 1991.</w:t>
      </w:r>
    </w:p>
    <w:p w:rsidR="00743B73" w:rsidRPr="00937521" w:rsidRDefault="00743B73" w:rsidP="00937521">
      <w:pPr>
        <w:spacing w:after="80" w:line="240" w:lineRule="auto"/>
        <w:rPr>
          <w:rFonts w:cstheme="minorHAnsi"/>
          <w:sz w:val="20"/>
          <w:szCs w:val="20"/>
        </w:rPr>
      </w:pPr>
      <w:r w:rsidRPr="00937521">
        <w:rPr>
          <w:rFonts w:cstheme="minorHAnsi"/>
          <w:sz w:val="20"/>
          <w:szCs w:val="20"/>
        </w:rPr>
        <w:t>(2)A person exercising functions under this Act in relation to a child falling within section 6(1)(a), (b) or (c) must have due regard to Part 1 of the United Nations Convention on the Rights of the Child adopted and opened for signature, ratification and accession by General Assembly resolution 44/25 of 20 November 1989 (“the Convention”).</w:t>
      </w:r>
    </w:p>
    <w:p w:rsidR="00743B73" w:rsidRPr="00937521" w:rsidRDefault="00743B73" w:rsidP="00937521">
      <w:pPr>
        <w:spacing w:after="80" w:line="240" w:lineRule="auto"/>
        <w:rPr>
          <w:rFonts w:cstheme="minorHAnsi"/>
          <w:sz w:val="20"/>
          <w:szCs w:val="20"/>
        </w:rPr>
      </w:pPr>
      <w:r w:rsidRPr="00937521">
        <w:rPr>
          <w:rFonts w:cstheme="minorHAnsi"/>
          <w:sz w:val="20"/>
          <w:szCs w:val="20"/>
        </w:rPr>
        <w:t>(3)For the purposes of subsection (2), Part 1 of the Convention is to be treated as having effect—</w:t>
      </w:r>
    </w:p>
    <w:p w:rsidR="00743B73" w:rsidRPr="00937521" w:rsidRDefault="00743B73" w:rsidP="00937521">
      <w:pPr>
        <w:spacing w:after="80" w:line="240" w:lineRule="auto"/>
        <w:ind w:left="720"/>
        <w:rPr>
          <w:rFonts w:cstheme="minorHAnsi"/>
          <w:sz w:val="20"/>
          <w:szCs w:val="20"/>
        </w:rPr>
      </w:pPr>
      <w:r w:rsidRPr="00937521">
        <w:rPr>
          <w:rFonts w:cstheme="minorHAnsi"/>
          <w:sz w:val="20"/>
          <w:szCs w:val="20"/>
        </w:rPr>
        <w:t>(a)as set out for the time being in Part 1 of the Schedule to the Rights of Children and Young Persons (Wales) Measure 2011, but</w:t>
      </w:r>
    </w:p>
    <w:p w:rsidR="00743B73" w:rsidRPr="00937521" w:rsidRDefault="00743B73" w:rsidP="00937521">
      <w:pPr>
        <w:spacing w:after="80" w:line="240" w:lineRule="auto"/>
        <w:ind w:firstLine="720"/>
        <w:rPr>
          <w:rFonts w:cstheme="minorHAnsi"/>
          <w:sz w:val="20"/>
          <w:szCs w:val="20"/>
        </w:rPr>
      </w:pPr>
      <w:r w:rsidRPr="00937521">
        <w:rPr>
          <w:rFonts w:cstheme="minorHAnsi"/>
          <w:sz w:val="20"/>
          <w:szCs w:val="20"/>
        </w:rPr>
        <w:t>(b)subject to any declaration or reservation as set out for the time being in Part 3 of that Schedule.</w:t>
      </w:r>
    </w:p>
    <w:p w:rsidR="00743B73" w:rsidRPr="00937521" w:rsidRDefault="00743B73" w:rsidP="00937521">
      <w:pPr>
        <w:spacing w:line="240" w:lineRule="auto"/>
        <w:rPr>
          <w:rFonts w:cstheme="minorHAnsi"/>
          <w:sz w:val="20"/>
          <w:szCs w:val="20"/>
        </w:rPr>
      </w:pPr>
      <w:r w:rsidRPr="00937521">
        <w:rPr>
          <w:rFonts w:cstheme="minorHAnsi"/>
          <w:sz w:val="20"/>
          <w:szCs w:val="20"/>
        </w:rPr>
        <w:t>(4)Subsection (2) does not apply to the Welsh Ministers (see, instead, the Rights of Children and Young Persons (Wales) Measure 2011).</w:t>
      </w:r>
    </w:p>
    <w:p w:rsidR="00743B73" w:rsidRPr="00937521" w:rsidRDefault="00743B73" w:rsidP="00926ADD">
      <w:pPr>
        <w:spacing w:after="80" w:line="240" w:lineRule="auto"/>
        <w:rPr>
          <w:rFonts w:cstheme="minorHAnsi"/>
          <w:b/>
          <w:bCs/>
          <w:iCs/>
          <w:sz w:val="20"/>
          <w:szCs w:val="20"/>
        </w:rPr>
      </w:pPr>
      <w:r w:rsidRPr="00937521">
        <w:rPr>
          <w:rFonts w:cstheme="minorHAnsi"/>
          <w:b/>
          <w:bCs/>
          <w:iCs/>
          <w:sz w:val="20"/>
          <w:szCs w:val="20"/>
        </w:rPr>
        <w:t>Part 3</w:t>
      </w:r>
    </w:p>
    <w:p w:rsidR="00743B73" w:rsidRPr="00937521" w:rsidRDefault="00743B73" w:rsidP="00926ADD">
      <w:pPr>
        <w:spacing w:after="120" w:line="240" w:lineRule="auto"/>
        <w:rPr>
          <w:rFonts w:cstheme="minorHAnsi"/>
          <w:b/>
          <w:bCs/>
          <w:iCs/>
          <w:sz w:val="20"/>
          <w:szCs w:val="20"/>
        </w:rPr>
      </w:pPr>
      <w:r w:rsidRPr="00937521">
        <w:rPr>
          <w:rFonts w:cstheme="minorHAnsi"/>
          <w:b/>
          <w:bCs/>
          <w:iCs/>
          <w:sz w:val="20"/>
          <w:szCs w:val="20"/>
        </w:rPr>
        <w:t xml:space="preserve">Section 19 Duty to assess the needs of an adult for care and support </w:t>
      </w:r>
    </w:p>
    <w:p w:rsidR="00743B73" w:rsidRPr="00937521" w:rsidRDefault="00743B73" w:rsidP="00937521">
      <w:pPr>
        <w:spacing w:after="80" w:line="240" w:lineRule="auto"/>
        <w:rPr>
          <w:rFonts w:cstheme="minorHAnsi"/>
          <w:sz w:val="20"/>
          <w:szCs w:val="20"/>
        </w:rPr>
      </w:pPr>
      <w:r w:rsidRPr="00937521">
        <w:rPr>
          <w:rFonts w:cstheme="minorHAnsi"/>
          <w:sz w:val="20"/>
          <w:szCs w:val="20"/>
        </w:rPr>
        <w:t>(1)Where it appears to a local authority that an adult may have needs for care and support, the authority must assess—</w:t>
      </w:r>
    </w:p>
    <w:p w:rsidR="00743B73" w:rsidRPr="00937521" w:rsidRDefault="00743B73" w:rsidP="00937521">
      <w:pPr>
        <w:spacing w:after="80" w:line="240" w:lineRule="auto"/>
        <w:ind w:firstLine="720"/>
        <w:rPr>
          <w:rFonts w:cstheme="minorHAnsi"/>
          <w:sz w:val="20"/>
          <w:szCs w:val="20"/>
        </w:rPr>
      </w:pPr>
      <w:r w:rsidRPr="00937521">
        <w:rPr>
          <w:rFonts w:cstheme="minorHAnsi"/>
          <w:sz w:val="20"/>
          <w:szCs w:val="20"/>
        </w:rPr>
        <w:t>(a)whether the adult does have needs for care and support, and</w:t>
      </w:r>
    </w:p>
    <w:p w:rsidR="00743B73" w:rsidRPr="00937521" w:rsidRDefault="00743B73" w:rsidP="00937521">
      <w:pPr>
        <w:spacing w:after="80" w:line="240" w:lineRule="auto"/>
        <w:ind w:firstLine="720"/>
        <w:rPr>
          <w:rFonts w:cstheme="minorHAnsi"/>
          <w:sz w:val="20"/>
          <w:szCs w:val="20"/>
        </w:rPr>
      </w:pPr>
      <w:r w:rsidRPr="00937521">
        <w:rPr>
          <w:rFonts w:cstheme="minorHAnsi"/>
          <w:sz w:val="20"/>
          <w:szCs w:val="20"/>
        </w:rPr>
        <w:t>(b)if the adult does, what those needs are.</w:t>
      </w:r>
    </w:p>
    <w:p w:rsidR="00743B73" w:rsidRPr="00937521" w:rsidRDefault="00743B73" w:rsidP="00937521">
      <w:pPr>
        <w:spacing w:after="80" w:line="240" w:lineRule="auto"/>
        <w:rPr>
          <w:rFonts w:cstheme="minorHAnsi"/>
          <w:sz w:val="20"/>
          <w:szCs w:val="20"/>
        </w:rPr>
      </w:pPr>
      <w:r w:rsidRPr="00937521">
        <w:rPr>
          <w:rFonts w:cstheme="minorHAnsi"/>
          <w:sz w:val="20"/>
          <w:szCs w:val="20"/>
        </w:rPr>
        <w:t>(2)The duty under subsection (1) applies in relation to—</w:t>
      </w:r>
    </w:p>
    <w:p w:rsidR="00743B73" w:rsidRPr="00937521" w:rsidRDefault="00743B73" w:rsidP="00937521">
      <w:pPr>
        <w:spacing w:after="80" w:line="240" w:lineRule="auto"/>
        <w:ind w:firstLine="720"/>
        <w:rPr>
          <w:rFonts w:cstheme="minorHAnsi"/>
          <w:sz w:val="20"/>
          <w:szCs w:val="20"/>
        </w:rPr>
      </w:pPr>
      <w:r w:rsidRPr="00937521">
        <w:rPr>
          <w:rFonts w:cstheme="minorHAnsi"/>
          <w:sz w:val="20"/>
          <w:szCs w:val="20"/>
        </w:rPr>
        <w:t>(a)an adult who is ordinarily resident in the authority’s area, and</w:t>
      </w:r>
    </w:p>
    <w:p w:rsidR="00743B73" w:rsidRPr="00937521" w:rsidRDefault="00743B73" w:rsidP="00937521">
      <w:pPr>
        <w:spacing w:after="80" w:line="240" w:lineRule="auto"/>
        <w:ind w:firstLine="720"/>
        <w:rPr>
          <w:rFonts w:cstheme="minorHAnsi"/>
          <w:sz w:val="20"/>
          <w:szCs w:val="20"/>
        </w:rPr>
      </w:pPr>
      <w:r w:rsidRPr="00937521">
        <w:rPr>
          <w:rFonts w:cstheme="minorHAnsi"/>
          <w:sz w:val="20"/>
          <w:szCs w:val="20"/>
        </w:rPr>
        <w:t>(b)any other adult who is within the authority’s area.</w:t>
      </w:r>
    </w:p>
    <w:p w:rsidR="00743B73" w:rsidRPr="00937521" w:rsidRDefault="00743B73" w:rsidP="00937521">
      <w:pPr>
        <w:spacing w:after="80" w:line="240" w:lineRule="auto"/>
        <w:rPr>
          <w:rFonts w:cstheme="minorHAnsi"/>
          <w:sz w:val="20"/>
          <w:szCs w:val="20"/>
        </w:rPr>
      </w:pPr>
      <w:r w:rsidRPr="00937521">
        <w:rPr>
          <w:rFonts w:cstheme="minorHAnsi"/>
          <w:sz w:val="20"/>
          <w:szCs w:val="20"/>
        </w:rPr>
        <w:t>(3)The duty under subsection (1) applies regardless of the local authority’s view of—</w:t>
      </w:r>
    </w:p>
    <w:p w:rsidR="00743B73" w:rsidRPr="00937521" w:rsidRDefault="00743B73" w:rsidP="00937521">
      <w:pPr>
        <w:spacing w:after="80" w:line="240" w:lineRule="auto"/>
        <w:ind w:firstLine="720"/>
        <w:rPr>
          <w:rFonts w:cstheme="minorHAnsi"/>
          <w:sz w:val="20"/>
          <w:szCs w:val="20"/>
        </w:rPr>
      </w:pPr>
      <w:r w:rsidRPr="00937521">
        <w:rPr>
          <w:rFonts w:cstheme="minorHAnsi"/>
          <w:sz w:val="20"/>
          <w:szCs w:val="20"/>
        </w:rPr>
        <w:t>(a)the level of the adult’s needs for care and support, or</w:t>
      </w:r>
    </w:p>
    <w:p w:rsidR="00743B73" w:rsidRPr="00937521" w:rsidRDefault="00743B73" w:rsidP="00937521">
      <w:pPr>
        <w:spacing w:line="240" w:lineRule="auto"/>
        <w:ind w:firstLine="720"/>
        <w:rPr>
          <w:rFonts w:cstheme="minorHAnsi"/>
          <w:sz w:val="20"/>
          <w:szCs w:val="20"/>
        </w:rPr>
      </w:pPr>
      <w:r w:rsidRPr="00937521">
        <w:rPr>
          <w:rFonts w:cstheme="minorHAnsi"/>
          <w:sz w:val="20"/>
          <w:szCs w:val="20"/>
        </w:rPr>
        <w:t>(b)the level of the adult’s financial resources.</w:t>
      </w:r>
    </w:p>
    <w:p w:rsidR="00937521" w:rsidRPr="00937521" w:rsidRDefault="00CA2111" w:rsidP="00926ADD">
      <w:pPr>
        <w:spacing w:after="120" w:line="240" w:lineRule="auto"/>
        <w:jc w:val="both"/>
        <w:rPr>
          <w:rFonts w:eastAsia="Times New Roman" w:cstheme="minorHAnsi"/>
          <w:sz w:val="20"/>
          <w:szCs w:val="20"/>
        </w:rPr>
      </w:pPr>
      <w:r>
        <w:rPr>
          <w:rFonts w:eastAsia="Times New Roman" w:cstheme="minorHAnsi"/>
          <w:b/>
          <w:bCs/>
          <w:color w:val="000000"/>
          <w:sz w:val="20"/>
          <w:szCs w:val="20"/>
        </w:rPr>
        <w:t xml:space="preserve">Section </w:t>
      </w:r>
      <w:r w:rsidR="00937521" w:rsidRPr="00937521">
        <w:rPr>
          <w:rFonts w:eastAsia="Times New Roman" w:cstheme="minorHAnsi"/>
          <w:b/>
          <w:bCs/>
          <w:color w:val="000000"/>
          <w:sz w:val="20"/>
          <w:szCs w:val="20"/>
        </w:rPr>
        <w:t>21. Duty to assess the needs of a child for care and support</w:t>
      </w:r>
      <w:r w:rsidR="00937521" w:rsidRPr="00937521">
        <w:rPr>
          <w:rStyle w:val="FootnoteReference"/>
          <w:rFonts w:eastAsia="Times New Roman" w:cstheme="minorHAnsi"/>
          <w:b/>
          <w:bCs/>
          <w:color w:val="000000"/>
          <w:sz w:val="20"/>
          <w:szCs w:val="20"/>
        </w:rPr>
        <w:footnoteReference w:id="1"/>
      </w:r>
    </w:p>
    <w:p w:rsidR="00937521" w:rsidRPr="00937521" w:rsidRDefault="00937521" w:rsidP="00937521">
      <w:pPr>
        <w:shd w:val="clear" w:color="auto" w:fill="FFFFFF"/>
        <w:spacing w:after="80" w:line="240" w:lineRule="auto"/>
        <w:jc w:val="both"/>
        <w:rPr>
          <w:rFonts w:eastAsia="Times New Roman" w:cstheme="minorHAnsi"/>
          <w:sz w:val="20"/>
          <w:szCs w:val="20"/>
        </w:rPr>
      </w:pPr>
      <w:r w:rsidRPr="00937521">
        <w:rPr>
          <w:rFonts w:eastAsia="Times New Roman" w:cstheme="minorHAnsi"/>
          <w:color w:val="000000"/>
          <w:sz w:val="20"/>
          <w:szCs w:val="20"/>
        </w:rPr>
        <w:t xml:space="preserve">(1) Where it appears to a local authority that a child may need care and support inaddition to, or instead of, the care and support provided by the child's family, the authority must assess— </w:t>
      </w:r>
    </w:p>
    <w:p w:rsidR="00937521" w:rsidRPr="00937521" w:rsidRDefault="00937521" w:rsidP="00937521">
      <w:pPr>
        <w:shd w:val="clear" w:color="auto" w:fill="FFFFFF"/>
        <w:spacing w:after="80" w:line="240" w:lineRule="auto"/>
        <w:ind w:firstLine="720"/>
        <w:jc w:val="both"/>
        <w:rPr>
          <w:rFonts w:eastAsia="Times New Roman" w:cstheme="minorHAnsi"/>
          <w:sz w:val="20"/>
          <w:szCs w:val="20"/>
        </w:rPr>
      </w:pPr>
      <w:r w:rsidRPr="00937521">
        <w:rPr>
          <w:rFonts w:eastAsia="Times New Roman" w:cstheme="minorHAnsi"/>
          <w:color w:val="000000"/>
          <w:sz w:val="20"/>
          <w:szCs w:val="20"/>
        </w:rPr>
        <w:t xml:space="preserve">(a)whether the child does need care and support of that kind, and </w:t>
      </w:r>
    </w:p>
    <w:p w:rsidR="00937521" w:rsidRPr="00937521" w:rsidRDefault="00937521" w:rsidP="00937521">
      <w:pPr>
        <w:shd w:val="clear" w:color="auto" w:fill="FFFFFF"/>
        <w:spacing w:after="80" w:line="240" w:lineRule="auto"/>
        <w:ind w:firstLine="720"/>
        <w:jc w:val="both"/>
        <w:rPr>
          <w:rFonts w:eastAsia="Times New Roman" w:cstheme="minorHAnsi"/>
          <w:sz w:val="20"/>
          <w:szCs w:val="20"/>
        </w:rPr>
      </w:pPr>
      <w:r w:rsidRPr="00937521">
        <w:rPr>
          <w:rFonts w:eastAsia="Times New Roman" w:cstheme="minorHAnsi"/>
          <w:color w:val="000000"/>
          <w:sz w:val="20"/>
          <w:szCs w:val="20"/>
        </w:rPr>
        <w:t xml:space="preserve">(b)if the child does, what those needs are. </w:t>
      </w:r>
    </w:p>
    <w:p w:rsidR="00937521" w:rsidRPr="00937521" w:rsidRDefault="00937521" w:rsidP="00937521">
      <w:pPr>
        <w:shd w:val="clear" w:color="auto" w:fill="FFFFFF"/>
        <w:spacing w:after="80" w:line="240" w:lineRule="auto"/>
        <w:jc w:val="both"/>
        <w:rPr>
          <w:rFonts w:eastAsia="Times New Roman" w:cstheme="minorHAnsi"/>
          <w:sz w:val="20"/>
          <w:szCs w:val="20"/>
        </w:rPr>
      </w:pPr>
      <w:r w:rsidRPr="00937521">
        <w:rPr>
          <w:rFonts w:eastAsia="Times New Roman" w:cstheme="minorHAnsi"/>
          <w:color w:val="000000"/>
          <w:sz w:val="20"/>
          <w:szCs w:val="20"/>
        </w:rPr>
        <w:lastRenderedPageBreak/>
        <w:t xml:space="preserve">(2) The duty under subsection (1) applies in relation to— </w:t>
      </w:r>
    </w:p>
    <w:p w:rsidR="00937521" w:rsidRPr="00937521" w:rsidRDefault="00937521" w:rsidP="00937521">
      <w:pPr>
        <w:shd w:val="clear" w:color="auto" w:fill="FFFFFF"/>
        <w:spacing w:after="80" w:line="240" w:lineRule="auto"/>
        <w:ind w:firstLine="720"/>
        <w:jc w:val="both"/>
        <w:rPr>
          <w:rFonts w:eastAsia="Times New Roman" w:cstheme="minorHAnsi"/>
          <w:sz w:val="20"/>
          <w:szCs w:val="20"/>
        </w:rPr>
      </w:pPr>
      <w:r w:rsidRPr="00937521">
        <w:rPr>
          <w:rFonts w:eastAsia="Times New Roman" w:cstheme="minorHAnsi"/>
          <w:color w:val="000000"/>
          <w:sz w:val="20"/>
          <w:szCs w:val="20"/>
        </w:rPr>
        <w:t xml:space="preserve">(a)a child who is ordinarily resident in the authority's area, and </w:t>
      </w:r>
    </w:p>
    <w:p w:rsidR="00937521" w:rsidRPr="00937521" w:rsidRDefault="00937521" w:rsidP="00937521">
      <w:pPr>
        <w:shd w:val="clear" w:color="auto" w:fill="FFFFFF"/>
        <w:spacing w:after="80" w:line="240" w:lineRule="auto"/>
        <w:ind w:firstLine="720"/>
        <w:jc w:val="both"/>
        <w:rPr>
          <w:rFonts w:eastAsia="Times New Roman" w:cstheme="minorHAnsi"/>
          <w:sz w:val="20"/>
          <w:szCs w:val="20"/>
        </w:rPr>
      </w:pPr>
      <w:r w:rsidRPr="00937521">
        <w:rPr>
          <w:rFonts w:eastAsia="Times New Roman" w:cstheme="minorHAnsi"/>
          <w:color w:val="000000"/>
          <w:sz w:val="20"/>
          <w:szCs w:val="20"/>
        </w:rPr>
        <w:t xml:space="preserve">(b)any other child who is within the authority's area. </w:t>
      </w:r>
    </w:p>
    <w:p w:rsidR="00937521" w:rsidRPr="00937521" w:rsidRDefault="00937521" w:rsidP="00937521">
      <w:pPr>
        <w:shd w:val="clear" w:color="auto" w:fill="FFFFFF"/>
        <w:spacing w:after="80" w:line="240" w:lineRule="auto"/>
        <w:jc w:val="both"/>
        <w:rPr>
          <w:rFonts w:eastAsia="Times New Roman" w:cstheme="minorHAnsi"/>
          <w:sz w:val="20"/>
          <w:szCs w:val="20"/>
        </w:rPr>
      </w:pPr>
      <w:r w:rsidRPr="00937521">
        <w:rPr>
          <w:rFonts w:eastAsia="Times New Roman" w:cstheme="minorHAnsi"/>
          <w:color w:val="000000"/>
          <w:sz w:val="20"/>
          <w:szCs w:val="20"/>
        </w:rPr>
        <w:t xml:space="preserve">(3) The duty under subsection (1) applies regardless of the local authority's view of— </w:t>
      </w:r>
    </w:p>
    <w:p w:rsidR="00937521" w:rsidRPr="00937521" w:rsidRDefault="00937521" w:rsidP="00937521">
      <w:pPr>
        <w:shd w:val="clear" w:color="auto" w:fill="FFFFFF"/>
        <w:spacing w:after="80" w:line="240" w:lineRule="auto"/>
        <w:ind w:firstLine="720"/>
        <w:jc w:val="both"/>
        <w:rPr>
          <w:rFonts w:eastAsia="Times New Roman" w:cstheme="minorHAnsi"/>
          <w:sz w:val="20"/>
          <w:szCs w:val="20"/>
        </w:rPr>
      </w:pPr>
      <w:r w:rsidRPr="00937521">
        <w:rPr>
          <w:rFonts w:eastAsia="Times New Roman" w:cstheme="minorHAnsi"/>
          <w:color w:val="000000"/>
          <w:sz w:val="20"/>
          <w:szCs w:val="20"/>
        </w:rPr>
        <w:t xml:space="preserve">(a)the level of the child's needs for care and support, or </w:t>
      </w:r>
    </w:p>
    <w:p w:rsidR="00937521" w:rsidRPr="00937521" w:rsidRDefault="00937521" w:rsidP="00937521">
      <w:pPr>
        <w:shd w:val="clear" w:color="auto" w:fill="FFFFFF"/>
        <w:spacing w:after="80" w:line="240" w:lineRule="auto"/>
        <w:ind w:firstLine="720"/>
        <w:jc w:val="both"/>
        <w:rPr>
          <w:rFonts w:eastAsia="Times New Roman" w:cstheme="minorHAnsi"/>
          <w:sz w:val="20"/>
          <w:szCs w:val="20"/>
        </w:rPr>
      </w:pPr>
      <w:r w:rsidRPr="00937521">
        <w:rPr>
          <w:rFonts w:eastAsia="Times New Roman" w:cstheme="minorHAnsi"/>
          <w:color w:val="000000"/>
          <w:sz w:val="20"/>
          <w:szCs w:val="20"/>
        </w:rPr>
        <w:t xml:space="preserve">(b)the level of the financial resources of the child or any person with parental responsibility for the child. </w:t>
      </w:r>
    </w:p>
    <w:p w:rsidR="00937521" w:rsidRPr="00937521" w:rsidRDefault="00937521" w:rsidP="00937521">
      <w:pPr>
        <w:shd w:val="clear" w:color="auto" w:fill="FFFFFF"/>
        <w:spacing w:after="80" w:line="240" w:lineRule="auto"/>
        <w:jc w:val="both"/>
        <w:rPr>
          <w:rFonts w:eastAsia="Times New Roman" w:cstheme="minorHAnsi"/>
          <w:sz w:val="20"/>
          <w:szCs w:val="20"/>
        </w:rPr>
      </w:pPr>
      <w:r w:rsidRPr="00937521">
        <w:rPr>
          <w:rFonts w:eastAsia="Times New Roman" w:cstheme="minorHAnsi"/>
          <w:color w:val="000000"/>
          <w:sz w:val="20"/>
          <w:szCs w:val="20"/>
        </w:rPr>
        <w:t xml:space="preserve">(4) In carrying out a needs assessment under this section, the local authority must— </w:t>
      </w:r>
    </w:p>
    <w:p w:rsidR="00937521" w:rsidRPr="00937521" w:rsidRDefault="00937521" w:rsidP="00937521">
      <w:pPr>
        <w:shd w:val="clear" w:color="auto" w:fill="FFFFFF"/>
        <w:spacing w:after="80" w:line="240" w:lineRule="auto"/>
        <w:ind w:firstLine="720"/>
        <w:jc w:val="both"/>
        <w:rPr>
          <w:rFonts w:eastAsia="Times New Roman" w:cstheme="minorHAnsi"/>
          <w:sz w:val="20"/>
          <w:szCs w:val="20"/>
        </w:rPr>
      </w:pPr>
      <w:r w:rsidRPr="00937521">
        <w:rPr>
          <w:rFonts w:eastAsia="Times New Roman" w:cstheme="minorHAnsi"/>
          <w:color w:val="000000"/>
          <w:sz w:val="20"/>
          <w:szCs w:val="20"/>
        </w:rPr>
        <w:t xml:space="preserve">(a) assess the developmental needs of the child, </w:t>
      </w:r>
    </w:p>
    <w:p w:rsidR="00937521" w:rsidRPr="00937521" w:rsidRDefault="00937521" w:rsidP="00937521">
      <w:pPr>
        <w:shd w:val="clear" w:color="auto" w:fill="FFFFFF"/>
        <w:spacing w:after="80" w:line="240" w:lineRule="auto"/>
        <w:ind w:firstLine="720"/>
        <w:jc w:val="both"/>
        <w:rPr>
          <w:rFonts w:eastAsia="Times New Roman" w:cstheme="minorHAnsi"/>
          <w:sz w:val="20"/>
          <w:szCs w:val="20"/>
        </w:rPr>
      </w:pPr>
      <w:r w:rsidRPr="00937521">
        <w:rPr>
          <w:rFonts w:eastAsia="Times New Roman" w:cstheme="minorHAnsi"/>
          <w:color w:val="000000"/>
          <w:sz w:val="20"/>
          <w:szCs w:val="20"/>
        </w:rPr>
        <w:t xml:space="preserve">(b) seek to identify the outcomes that— </w:t>
      </w:r>
    </w:p>
    <w:p w:rsidR="00937521" w:rsidRPr="00937521" w:rsidRDefault="00937521" w:rsidP="00937521">
      <w:pPr>
        <w:shd w:val="clear" w:color="auto" w:fill="FFFFFF"/>
        <w:spacing w:after="80" w:line="240" w:lineRule="auto"/>
        <w:ind w:left="1440"/>
        <w:jc w:val="both"/>
        <w:rPr>
          <w:rFonts w:eastAsia="Times New Roman" w:cstheme="minorHAnsi"/>
          <w:sz w:val="20"/>
          <w:szCs w:val="20"/>
        </w:rPr>
      </w:pPr>
      <w:r w:rsidRPr="00937521">
        <w:rPr>
          <w:rFonts w:eastAsia="Times New Roman" w:cstheme="minorHAnsi"/>
          <w:color w:val="000000"/>
          <w:sz w:val="20"/>
          <w:szCs w:val="20"/>
        </w:rPr>
        <w:t xml:space="preserve">(i) the child wishes to achieve, to the extent it considers appropriate having regard to the child's age and understanding, </w:t>
      </w:r>
    </w:p>
    <w:p w:rsidR="00937521" w:rsidRPr="00937521" w:rsidRDefault="00937521" w:rsidP="00937521">
      <w:pPr>
        <w:shd w:val="clear" w:color="auto" w:fill="FFFFFF"/>
        <w:spacing w:after="80" w:line="240" w:lineRule="auto"/>
        <w:ind w:left="1440"/>
        <w:jc w:val="both"/>
        <w:rPr>
          <w:rFonts w:eastAsia="Times New Roman" w:cstheme="minorHAnsi"/>
          <w:color w:val="000000"/>
          <w:sz w:val="20"/>
          <w:szCs w:val="20"/>
        </w:rPr>
      </w:pPr>
      <w:r w:rsidRPr="00937521">
        <w:rPr>
          <w:rFonts w:eastAsia="Times New Roman" w:cstheme="minorHAnsi"/>
          <w:color w:val="000000"/>
          <w:sz w:val="20"/>
          <w:szCs w:val="20"/>
        </w:rPr>
        <w:t xml:space="preserve">(ii) the persons with parental responsibility for the child wish to achieve in relation to the child, to the extent it considers appropriate having regard to the need to promote the child's well-being, and </w:t>
      </w:r>
    </w:p>
    <w:p w:rsidR="00937521" w:rsidRPr="00937521" w:rsidRDefault="00937521" w:rsidP="00937521">
      <w:pPr>
        <w:shd w:val="clear" w:color="auto" w:fill="FFFFFF"/>
        <w:spacing w:after="80" w:line="240" w:lineRule="auto"/>
        <w:ind w:left="1440"/>
        <w:jc w:val="both"/>
        <w:rPr>
          <w:rFonts w:eastAsia="Times New Roman" w:cstheme="minorHAnsi"/>
          <w:color w:val="000000"/>
          <w:sz w:val="20"/>
          <w:szCs w:val="20"/>
        </w:rPr>
      </w:pPr>
      <w:r w:rsidRPr="00937521">
        <w:rPr>
          <w:rFonts w:eastAsia="Times New Roman" w:cstheme="minorHAnsi"/>
          <w:color w:val="000000"/>
          <w:sz w:val="20"/>
          <w:szCs w:val="20"/>
        </w:rPr>
        <w:t xml:space="preserve">(iii) persons specified in regulations (if any) wish to achieve in relation to the child, </w:t>
      </w:r>
    </w:p>
    <w:p w:rsidR="00937521" w:rsidRPr="00937521" w:rsidRDefault="00937521" w:rsidP="00937521">
      <w:pPr>
        <w:shd w:val="clear" w:color="auto" w:fill="FFFFFF"/>
        <w:spacing w:after="80" w:line="240" w:lineRule="auto"/>
        <w:ind w:firstLine="720"/>
        <w:jc w:val="both"/>
        <w:rPr>
          <w:rFonts w:eastAsia="Times New Roman" w:cstheme="minorHAnsi"/>
          <w:sz w:val="20"/>
          <w:szCs w:val="20"/>
        </w:rPr>
      </w:pPr>
      <w:r w:rsidRPr="00937521">
        <w:rPr>
          <w:rFonts w:eastAsia="Times New Roman" w:cstheme="minorHAnsi"/>
          <w:color w:val="000000"/>
          <w:sz w:val="20"/>
          <w:szCs w:val="20"/>
        </w:rPr>
        <w:t xml:space="preserve">(c) assess whether, and if so, to what extent, the provision of— </w:t>
      </w:r>
    </w:p>
    <w:p w:rsidR="00937521" w:rsidRPr="00937521" w:rsidRDefault="00937521" w:rsidP="00937521">
      <w:pPr>
        <w:shd w:val="clear" w:color="auto" w:fill="FFFFFF"/>
        <w:spacing w:after="80" w:line="240" w:lineRule="auto"/>
        <w:ind w:left="1440"/>
        <w:jc w:val="both"/>
        <w:rPr>
          <w:rFonts w:eastAsia="Times New Roman" w:cstheme="minorHAnsi"/>
          <w:color w:val="000000"/>
          <w:sz w:val="20"/>
          <w:szCs w:val="20"/>
        </w:rPr>
      </w:pPr>
      <w:r w:rsidRPr="00937521">
        <w:rPr>
          <w:rFonts w:eastAsia="Times New Roman" w:cstheme="minorHAnsi"/>
          <w:color w:val="000000"/>
          <w:sz w:val="20"/>
          <w:szCs w:val="20"/>
        </w:rPr>
        <w:t xml:space="preserve">(i) care and support, </w:t>
      </w:r>
    </w:p>
    <w:p w:rsidR="00937521" w:rsidRPr="00937521" w:rsidRDefault="00937521" w:rsidP="00937521">
      <w:pPr>
        <w:shd w:val="clear" w:color="auto" w:fill="FFFFFF"/>
        <w:spacing w:after="80" w:line="240" w:lineRule="auto"/>
        <w:ind w:left="1440"/>
        <w:jc w:val="both"/>
        <w:rPr>
          <w:rFonts w:eastAsia="Times New Roman" w:cstheme="minorHAnsi"/>
          <w:color w:val="000000"/>
          <w:sz w:val="20"/>
          <w:szCs w:val="20"/>
        </w:rPr>
      </w:pPr>
      <w:r w:rsidRPr="00937521">
        <w:rPr>
          <w:rFonts w:eastAsia="Times New Roman" w:cstheme="minorHAnsi"/>
          <w:color w:val="000000"/>
          <w:sz w:val="20"/>
          <w:szCs w:val="20"/>
        </w:rPr>
        <w:t xml:space="preserve">(ii) preventative services, or </w:t>
      </w:r>
    </w:p>
    <w:p w:rsidR="00937521" w:rsidRPr="00937521" w:rsidRDefault="00937521" w:rsidP="00937521">
      <w:pPr>
        <w:shd w:val="clear" w:color="auto" w:fill="FFFFFF"/>
        <w:spacing w:after="80" w:line="240" w:lineRule="auto"/>
        <w:ind w:left="1440"/>
        <w:jc w:val="both"/>
        <w:rPr>
          <w:rFonts w:eastAsia="Times New Roman" w:cstheme="minorHAnsi"/>
          <w:color w:val="000000"/>
          <w:sz w:val="20"/>
          <w:szCs w:val="20"/>
        </w:rPr>
      </w:pPr>
      <w:r w:rsidRPr="00937521">
        <w:rPr>
          <w:rFonts w:eastAsia="Times New Roman" w:cstheme="minorHAnsi"/>
          <w:color w:val="000000"/>
          <w:sz w:val="20"/>
          <w:szCs w:val="20"/>
        </w:rPr>
        <w:t xml:space="preserve">(iii) information, advice or assistance, </w:t>
      </w:r>
    </w:p>
    <w:p w:rsidR="00937521" w:rsidRPr="00937521" w:rsidRDefault="00937521" w:rsidP="00937521">
      <w:pPr>
        <w:shd w:val="clear" w:color="auto" w:fill="FFFFFF"/>
        <w:spacing w:after="80" w:line="240" w:lineRule="auto"/>
        <w:ind w:left="1440"/>
        <w:jc w:val="both"/>
        <w:rPr>
          <w:rFonts w:eastAsia="Times New Roman" w:cstheme="minorHAnsi"/>
          <w:color w:val="000000"/>
          <w:sz w:val="20"/>
          <w:szCs w:val="20"/>
        </w:rPr>
      </w:pPr>
      <w:r w:rsidRPr="00937521">
        <w:rPr>
          <w:rFonts w:eastAsia="Times New Roman" w:cstheme="minorHAnsi"/>
          <w:color w:val="000000"/>
          <w:sz w:val="20"/>
          <w:szCs w:val="20"/>
        </w:rPr>
        <w:t xml:space="preserve">could contribute to the achievement of those outcomes or otherwise meet needs identified by the assessment, </w:t>
      </w:r>
    </w:p>
    <w:p w:rsidR="00937521" w:rsidRPr="00937521" w:rsidRDefault="00937521" w:rsidP="00937521">
      <w:pPr>
        <w:shd w:val="clear" w:color="auto" w:fill="FFFFFF"/>
        <w:spacing w:after="80" w:line="240" w:lineRule="auto"/>
        <w:ind w:firstLine="720"/>
        <w:jc w:val="both"/>
        <w:rPr>
          <w:rFonts w:eastAsia="Times New Roman" w:cstheme="minorHAnsi"/>
          <w:sz w:val="20"/>
          <w:szCs w:val="20"/>
        </w:rPr>
      </w:pPr>
      <w:r w:rsidRPr="00937521">
        <w:rPr>
          <w:rFonts w:eastAsia="Times New Roman" w:cstheme="minorHAnsi"/>
          <w:color w:val="000000"/>
          <w:sz w:val="20"/>
          <w:szCs w:val="20"/>
        </w:rPr>
        <w:t xml:space="preserve">(d) assess whether, and if so, to what extent, other matters could contribute to the achievement of those outcomes or otherwise meet those needs, and </w:t>
      </w:r>
    </w:p>
    <w:p w:rsidR="00937521" w:rsidRPr="00937521" w:rsidRDefault="00937521" w:rsidP="00937521">
      <w:pPr>
        <w:shd w:val="clear" w:color="auto" w:fill="FFFFFF"/>
        <w:spacing w:after="80" w:line="240" w:lineRule="auto"/>
        <w:ind w:firstLine="720"/>
        <w:jc w:val="both"/>
        <w:rPr>
          <w:rFonts w:eastAsia="Times New Roman" w:cstheme="minorHAnsi"/>
          <w:sz w:val="20"/>
          <w:szCs w:val="20"/>
        </w:rPr>
      </w:pPr>
      <w:r w:rsidRPr="00937521">
        <w:rPr>
          <w:rFonts w:eastAsia="Times New Roman" w:cstheme="minorHAnsi"/>
          <w:color w:val="000000"/>
          <w:sz w:val="20"/>
          <w:szCs w:val="20"/>
        </w:rPr>
        <w:t xml:space="preserve">(e) take account of any other circumstances affecting the child's well-being. </w:t>
      </w:r>
    </w:p>
    <w:p w:rsidR="00937521" w:rsidRPr="00937521" w:rsidRDefault="00937521" w:rsidP="00937521">
      <w:pPr>
        <w:shd w:val="clear" w:color="auto" w:fill="FFFFFF"/>
        <w:spacing w:after="80" w:line="240" w:lineRule="auto"/>
        <w:jc w:val="both"/>
        <w:rPr>
          <w:rFonts w:eastAsia="Times New Roman" w:cstheme="minorHAnsi"/>
          <w:sz w:val="20"/>
          <w:szCs w:val="20"/>
        </w:rPr>
      </w:pPr>
      <w:r w:rsidRPr="00937521">
        <w:rPr>
          <w:rFonts w:eastAsia="Times New Roman" w:cstheme="minorHAnsi"/>
          <w:color w:val="000000"/>
          <w:sz w:val="20"/>
          <w:szCs w:val="20"/>
        </w:rPr>
        <w:t xml:space="preserve">(5) A local authority, in carrying out a needs assessment under this section, must involve— </w:t>
      </w:r>
    </w:p>
    <w:p w:rsidR="00937521" w:rsidRPr="00937521" w:rsidRDefault="00937521" w:rsidP="00937521">
      <w:pPr>
        <w:shd w:val="clear" w:color="auto" w:fill="FFFFFF"/>
        <w:spacing w:after="80" w:line="240" w:lineRule="auto"/>
        <w:ind w:firstLine="720"/>
        <w:jc w:val="both"/>
        <w:rPr>
          <w:rFonts w:eastAsia="Times New Roman" w:cstheme="minorHAnsi"/>
          <w:sz w:val="20"/>
          <w:szCs w:val="20"/>
        </w:rPr>
      </w:pPr>
      <w:r w:rsidRPr="00937521">
        <w:rPr>
          <w:rFonts w:eastAsia="Times New Roman" w:cstheme="minorHAnsi"/>
          <w:color w:val="000000"/>
          <w:sz w:val="20"/>
          <w:szCs w:val="20"/>
        </w:rPr>
        <w:t xml:space="preserve">(a) the child, and </w:t>
      </w:r>
    </w:p>
    <w:p w:rsidR="00937521" w:rsidRPr="00937521" w:rsidRDefault="00937521" w:rsidP="00937521">
      <w:pPr>
        <w:shd w:val="clear" w:color="auto" w:fill="FFFFFF"/>
        <w:spacing w:after="80" w:line="240" w:lineRule="auto"/>
        <w:ind w:firstLine="720"/>
        <w:jc w:val="both"/>
        <w:rPr>
          <w:rFonts w:eastAsia="Times New Roman" w:cstheme="minorHAnsi"/>
          <w:sz w:val="20"/>
          <w:szCs w:val="20"/>
        </w:rPr>
      </w:pPr>
      <w:r w:rsidRPr="00937521">
        <w:rPr>
          <w:rFonts w:eastAsia="Times New Roman" w:cstheme="minorHAnsi"/>
          <w:color w:val="000000"/>
          <w:sz w:val="20"/>
          <w:szCs w:val="20"/>
        </w:rPr>
        <w:t xml:space="preserve">(b) any person with parental responsibility for the child. </w:t>
      </w:r>
    </w:p>
    <w:p w:rsidR="00937521" w:rsidRPr="00937521" w:rsidRDefault="00937521" w:rsidP="00937521">
      <w:pPr>
        <w:shd w:val="clear" w:color="auto" w:fill="FFFFFF"/>
        <w:spacing w:after="80" w:line="240" w:lineRule="auto"/>
        <w:jc w:val="both"/>
        <w:rPr>
          <w:rFonts w:eastAsia="Times New Roman" w:cstheme="minorHAnsi"/>
          <w:sz w:val="20"/>
          <w:szCs w:val="20"/>
        </w:rPr>
      </w:pPr>
      <w:r w:rsidRPr="00937521">
        <w:rPr>
          <w:rFonts w:eastAsia="Times New Roman" w:cstheme="minorHAnsi"/>
          <w:color w:val="000000"/>
          <w:sz w:val="20"/>
          <w:szCs w:val="20"/>
        </w:rPr>
        <w:t xml:space="preserve">(6) The nature of the needs assessment required by this section is one that the local authority considers proportionate in the circumstances, subject to any requirement in regulations under section 30. </w:t>
      </w:r>
    </w:p>
    <w:p w:rsidR="00937521" w:rsidRPr="00937521" w:rsidRDefault="00937521" w:rsidP="00937521">
      <w:pPr>
        <w:shd w:val="clear" w:color="auto" w:fill="FFFFFF"/>
        <w:spacing w:after="80" w:line="240" w:lineRule="auto"/>
        <w:jc w:val="both"/>
        <w:rPr>
          <w:rFonts w:eastAsia="Times New Roman" w:cstheme="minorHAnsi"/>
          <w:sz w:val="20"/>
          <w:szCs w:val="20"/>
        </w:rPr>
      </w:pPr>
      <w:r w:rsidRPr="00937521">
        <w:rPr>
          <w:rFonts w:eastAsia="Times New Roman" w:cstheme="minorHAnsi"/>
          <w:color w:val="000000"/>
          <w:sz w:val="20"/>
          <w:szCs w:val="20"/>
        </w:rPr>
        <w:t xml:space="preserve">(7) For the purposes of subsection (1) a disabled child is presumed to need care and support in addition to, or instead of, the care and support provided by the child's family. </w:t>
      </w:r>
    </w:p>
    <w:p w:rsidR="00937521" w:rsidRPr="00937521" w:rsidRDefault="00937521" w:rsidP="00937521">
      <w:pPr>
        <w:shd w:val="clear" w:color="auto" w:fill="FFFFFF"/>
        <w:spacing w:after="80" w:line="240" w:lineRule="auto"/>
        <w:jc w:val="both"/>
        <w:rPr>
          <w:rFonts w:eastAsia="Times New Roman" w:cstheme="minorHAnsi"/>
          <w:sz w:val="20"/>
          <w:szCs w:val="20"/>
        </w:rPr>
      </w:pPr>
      <w:r w:rsidRPr="00937521">
        <w:rPr>
          <w:rFonts w:eastAsia="Times New Roman" w:cstheme="minorHAnsi"/>
          <w:color w:val="000000"/>
          <w:sz w:val="20"/>
          <w:szCs w:val="20"/>
        </w:rPr>
        <w:t xml:space="preserve">(8) This section does not apply to a child looked after by— </w:t>
      </w:r>
    </w:p>
    <w:p w:rsidR="00937521" w:rsidRPr="00937521" w:rsidRDefault="00937521" w:rsidP="00937521">
      <w:pPr>
        <w:shd w:val="clear" w:color="auto" w:fill="FFFFFF"/>
        <w:spacing w:after="80" w:line="240" w:lineRule="auto"/>
        <w:ind w:firstLine="720"/>
        <w:jc w:val="both"/>
        <w:rPr>
          <w:rFonts w:eastAsia="Times New Roman" w:cstheme="minorHAnsi"/>
          <w:sz w:val="20"/>
          <w:szCs w:val="20"/>
        </w:rPr>
      </w:pPr>
      <w:r w:rsidRPr="00937521">
        <w:rPr>
          <w:rFonts w:eastAsia="Times New Roman" w:cstheme="minorHAnsi"/>
          <w:color w:val="000000"/>
          <w:sz w:val="20"/>
          <w:szCs w:val="20"/>
        </w:rPr>
        <w:t xml:space="preserve">(a)a local authority, </w:t>
      </w:r>
    </w:p>
    <w:p w:rsidR="00937521" w:rsidRPr="00937521" w:rsidRDefault="00937521" w:rsidP="00937521">
      <w:pPr>
        <w:shd w:val="clear" w:color="auto" w:fill="FFFFFF"/>
        <w:spacing w:after="80" w:line="240" w:lineRule="auto"/>
        <w:ind w:firstLine="720"/>
        <w:jc w:val="both"/>
        <w:rPr>
          <w:rFonts w:eastAsia="Times New Roman" w:cstheme="minorHAnsi"/>
          <w:sz w:val="20"/>
          <w:szCs w:val="20"/>
        </w:rPr>
      </w:pPr>
      <w:r w:rsidRPr="00937521">
        <w:rPr>
          <w:rFonts w:eastAsia="Times New Roman" w:cstheme="minorHAnsi"/>
          <w:color w:val="000000"/>
          <w:sz w:val="20"/>
          <w:szCs w:val="20"/>
        </w:rPr>
        <w:t xml:space="preserve">(b)a local authority in England, </w:t>
      </w:r>
    </w:p>
    <w:p w:rsidR="00937521" w:rsidRPr="00937521" w:rsidRDefault="00937521" w:rsidP="00937521">
      <w:pPr>
        <w:shd w:val="clear" w:color="auto" w:fill="FFFFFF"/>
        <w:spacing w:after="80" w:line="240" w:lineRule="auto"/>
        <w:ind w:firstLine="720"/>
        <w:jc w:val="both"/>
        <w:rPr>
          <w:rFonts w:eastAsia="Times New Roman" w:cstheme="minorHAnsi"/>
          <w:sz w:val="20"/>
          <w:szCs w:val="20"/>
        </w:rPr>
      </w:pPr>
      <w:r w:rsidRPr="00937521">
        <w:rPr>
          <w:rFonts w:eastAsia="Times New Roman" w:cstheme="minorHAnsi"/>
          <w:color w:val="000000"/>
          <w:sz w:val="20"/>
          <w:szCs w:val="20"/>
        </w:rPr>
        <w:t xml:space="preserve">(c)a local authority in Scotland, or </w:t>
      </w:r>
    </w:p>
    <w:p w:rsidR="00937521" w:rsidRPr="00926ADD" w:rsidRDefault="00937521" w:rsidP="00926ADD">
      <w:pPr>
        <w:shd w:val="clear" w:color="auto" w:fill="FFFFFF"/>
        <w:spacing w:after="80" w:line="240" w:lineRule="auto"/>
        <w:ind w:firstLine="720"/>
        <w:jc w:val="both"/>
        <w:rPr>
          <w:rFonts w:eastAsia="Times New Roman" w:cstheme="minorHAnsi"/>
          <w:sz w:val="20"/>
          <w:szCs w:val="20"/>
        </w:rPr>
      </w:pPr>
      <w:r w:rsidRPr="00937521">
        <w:rPr>
          <w:rFonts w:eastAsia="Times New Roman" w:cstheme="minorHAnsi"/>
          <w:color w:val="000000"/>
          <w:sz w:val="20"/>
          <w:szCs w:val="20"/>
        </w:rPr>
        <w:t>(d)a Health and Social Care trust.</w:t>
      </w:r>
    </w:p>
    <w:p w:rsidR="00743B73" w:rsidRPr="00937521" w:rsidRDefault="00743B73" w:rsidP="00937521">
      <w:pPr>
        <w:spacing w:line="240" w:lineRule="auto"/>
        <w:rPr>
          <w:rFonts w:cstheme="minorHAnsi"/>
          <w:b/>
          <w:bCs/>
          <w:iCs/>
          <w:sz w:val="20"/>
          <w:szCs w:val="20"/>
        </w:rPr>
      </w:pPr>
      <w:r w:rsidRPr="00937521">
        <w:rPr>
          <w:rFonts w:cstheme="minorHAnsi"/>
          <w:b/>
          <w:bCs/>
          <w:iCs/>
          <w:sz w:val="20"/>
          <w:szCs w:val="20"/>
        </w:rPr>
        <w:t>Part 4</w:t>
      </w:r>
    </w:p>
    <w:p w:rsidR="00743B73" w:rsidRPr="00937521" w:rsidRDefault="00743B73" w:rsidP="00937521">
      <w:pPr>
        <w:spacing w:line="240" w:lineRule="auto"/>
        <w:rPr>
          <w:rFonts w:cstheme="minorHAnsi"/>
          <w:b/>
          <w:iCs/>
          <w:sz w:val="20"/>
          <w:szCs w:val="20"/>
        </w:rPr>
      </w:pPr>
      <w:r w:rsidRPr="00937521">
        <w:rPr>
          <w:rFonts w:cstheme="minorHAnsi"/>
          <w:b/>
          <w:bCs/>
          <w:iCs/>
          <w:sz w:val="20"/>
          <w:szCs w:val="20"/>
        </w:rPr>
        <w:t>Section 35 Duty to meet care and support needs of an adult</w:t>
      </w:r>
    </w:p>
    <w:p w:rsidR="00743B73" w:rsidRPr="00937521" w:rsidRDefault="00743B73" w:rsidP="00937521">
      <w:pPr>
        <w:spacing w:after="80" w:line="240" w:lineRule="auto"/>
        <w:rPr>
          <w:rFonts w:cstheme="minorHAnsi"/>
          <w:iCs/>
          <w:sz w:val="20"/>
          <w:szCs w:val="20"/>
        </w:rPr>
      </w:pPr>
      <w:r w:rsidRPr="00937521">
        <w:rPr>
          <w:rFonts w:cstheme="minorHAnsi"/>
          <w:iCs/>
          <w:sz w:val="20"/>
          <w:szCs w:val="20"/>
        </w:rPr>
        <w:t>(1) A local authority must meet an adult’s needs for care and support if it is satisfied that conditions 1, 2 and 3 are met (but see subsection (6)).</w:t>
      </w:r>
    </w:p>
    <w:p w:rsidR="00743B73" w:rsidRPr="00937521" w:rsidRDefault="00743B73" w:rsidP="00937521">
      <w:pPr>
        <w:spacing w:after="80" w:line="240" w:lineRule="auto"/>
        <w:rPr>
          <w:rFonts w:cstheme="minorHAnsi"/>
          <w:iCs/>
          <w:sz w:val="20"/>
          <w:szCs w:val="20"/>
        </w:rPr>
      </w:pPr>
      <w:r w:rsidRPr="00937521">
        <w:rPr>
          <w:rFonts w:cstheme="minorHAnsi"/>
          <w:iCs/>
          <w:sz w:val="20"/>
          <w:szCs w:val="20"/>
        </w:rPr>
        <w:t>(2) Condition 1 is that the adult is—</w:t>
      </w:r>
    </w:p>
    <w:p w:rsidR="00743B73" w:rsidRPr="00937521" w:rsidRDefault="00743B73" w:rsidP="00937521">
      <w:pPr>
        <w:spacing w:after="80" w:line="240" w:lineRule="auto"/>
        <w:ind w:firstLine="720"/>
        <w:rPr>
          <w:rFonts w:cstheme="minorHAnsi"/>
          <w:iCs/>
          <w:sz w:val="20"/>
          <w:szCs w:val="20"/>
        </w:rPr>
      </w:pPr>
      <w:r w:rsidRPr="00937521">
        <w:rPr>
          <w:rFonts w:cstheme="minorHAnsi"/>
          <w:iCs/>
          <w:sz w:val="20"/>
          <w:szCs w:val="20"/>
        </w:rPr>
        <w:t>(a)ordinarily resident in the local authority’s area, or</w:t>
      </w:r>
    </w:p>
    <w:p w:rsidR="00743B73" w:rsidRPr="00937521" w:rsidRDefault="00743B73" w:rsidP="00937521">
      <w:pPr>
        <w:spacing w:after="80" w:line="240" w:lineRule="auto"/>
        <w:ind w:firstLine="720"/>
        <w:rPr>
          <w:rFonts w:cstheme="minorHAnsi"/>
          <w:iCs/>
          <w:sz w:val="20"/>
          <w:szCs w:val="20"/>
        </w:rPr>
      </w:pPr>
      <w:r w:rsidRPr="00937521">
        <w:rPr>
          <w:rFonts w:cstheme="minorHAnsi"/>
          <w:iCs/>
          <w:sz w:val="20"/>
          <w:szCs w:val="20"/>
        </w:rPr>
        <w:t>(b)of no settled residence and within the authority’s area.</w:t>
      </w:r>
    </w:p>
    <w:p w:rsidR="00743B73" w:rsidRPr="00937521" w:rsidRDefault="00743B73" w:rsidP="00937521">
      <w:pPr>
        <w:spacing w:after="80" w:line="240" w:lineRule="auto"/>
        <w:rPr>
          <w:rFonts w:cstheme="minorHAnsi"/>
          <w:iCs/>
          <w:sz w:val="20"/>
          <w:szCs w:val="20"/>
        </w:rPr>
      </w:pPr>
      <w:r w:rsidRPr="00937521">
        <w:rPr>
          <w:rFonts w:cstheme="minorHAnsi"/>
          <w:iCs/>
          <w:sz w:val="20"/>
          <w:szCs w:val="20"/>
        </w:rPr>
        <w:lastRenderedPageBreak/>
        <w:t>(3) Condition 2 is that—</w:t>
      </w:r>
    </w:p>
    <w:p w:rsidR="00743B73" w:rsidRPr="00937521" w:rsidRDefault="00743B73" w:rsidP="00937521">
      <w:pPr>
        <w:shd w:val="clear" w:color="auto" w:fill="FFFFFF"/>
        <w:spacing w:after="80" w:line="240" w:lineRule="auto"/>
        <w:ind w:firstLine="720"/>
        <w:jc w:val="both"/>
        <w:rPr>
          <w:rFonts w:eastAsia="Times New Roman" w:cstheme="minorHAnsi"/>
          <w:color w:val="000000"/>
          <w:sz w:val="20"/>
          <w:szCs w:val="20"/>
        </w:rPr>
      </w:pPr>
      <w:r w:rsidRPr="00937521">
        <w:rPr>
          <w:rFonts w:cstheme="minorHAnsi"/>
          <w:iCs/>
          <w:sz w:val="20"/>
          <w:szCs w:val="20"/>
        </w:rPr>
        <w:t>(</w:t>
      </w:r>
      <w:r w:rsidRPr="00937521">
        <w:rPr>
          <w:rFonts w:eastAsia="Times New Roman" w:cstheme="minorHAnsi"/>
          <w:color w:val="000000"/>
          <w:sz w:val="20"/>
          <w:szCs w:val="20"/>
        </w:rPr>
        <w:t>a) the needs meet the eligibility criteria, or</w:t>
      </w:r>
    </w:p>
    <w:p w:rsidR="00937521" w:rsidRPr="00926ADD" w:rsidRDefault="00743B73" w:rsidP="00926ADD">
      <w:pPr>
        <w:shd w:val="clear" w:color="auto" w:fill="FFFFFF"/>
        <w:spacing w:after="80" w:line="240" w:lineRule="auto"/>
        <w:ind w:left="720"/>
        <w:jc w:val="both"/>
        <w:rPr>
          <w:rFonts w:eastAsia="Times New Roman" w:cstheme="minorHAnsi"/>
          <w:color w:val="000000"/>
          <w:sz w:val="20"/>
          <w:szCs w:val="20"/>
        </w:rPr>
      </w:pPr>
      <w:r w:rsidRPr="00937521">
        <w:rPr>
          <w:rFonts w:eastAsia="Times New Roman" w:cstheme="minorHAnsi"/>
          <w:color w:val="000000"/>
          <w:sz w:val="20"/>
          <w:szCs w:val="20"/>
        </w:rPr>
        <w:t>(b) the local authority considers it necessary to meet the needs in order to protect the adult from abuse or neglect or a risk of abuse or neglect.</w:t>
      </w:r>
    </w:p>
    <w:p w:rsidR="00743B73" w:rsidRPr="00937521" w:rsidRDefault="00743B73" w:rsidP="00937521">
      <w:pPr>
        <w:spacing w:line="240" w:lineRule="auto"/>
        <w:rPr>
          <w:rFonts w:cstheme="minorHAnsi"/>
          <w:iCs/>
          <w:sz w:val="20"/>
          <w:szCs w:val="20"/>
        </w:rPr>
      </w:pPr>
      <w:r w:rsidRPr="00937521">
        <w:rPr>
          <w:rFonts w:cstheme="minorHAnsi"/>
          <w:b/>
          <w:bCs/>
          <w:iCs/>
          <w:sz w:val="20"/>
          <w:szCs w:val="20"/>
        </w:rPr>
        <w:t>Section 37 Duty to meet care and support needs of a child</w:t>
      </w:r>
    </w:p>
    <w:p w:rsidR="00937521" w:rsidRPr="00937521" w:rsidRDefault="00937521" w:rsidP="00937521">
      <w:pPr>
        <w:shd w:val="clear" w:color="auto" w:fill="FFFFFF"/>
        <w:spacing w:after="80" w:line="240" w:lineRule="auto"/>
        <w:jc w:val="both"/>
        <w:rPr>
          <w:rFonts w:eastAsia="Times New Roman" w:cstheme="minorHAnsi"/>
          <w:sz w:val="20"/>
          <w:szCs w:val="20"/>
        </w:rPr>
      </w:pPr>
      <w:r w:rsidRPr="00937521">
        <w:rPr>
          <w:rFonts w:eastAsia="Times New Roman" w:cstheme="minorHAnsi"/>
          <w:color w:val="000000"/>
          <w:sz w:val="20"/>
          <w:szCs w:val="20"/>
        </w:rPr>
        <w:t xml:space="preserve">(1) A local authority must meet a child's needs for care and support if it is satisfied that conditions 1 and 2, and any conditions specified in regulations, are met (but see subsections (5) and (6)). </w:t>
      </w:r>
    </w:p>
    <w:p w:rsidR="00937521" w:rsidRPr="00937521" w:rsidRDefault="00937521" w:rsidP="00937521">
      <w:pPr>
        <w:shd w:val="clear" w:color="auto" w:fill="FFFFFF"/>
        <w:spacing w:after="80" w:line="240" w:lineRule="auto"/>
        <w:jc w:val="both"/>
        <w:rPr>
          <w:rFonts w:eastAsia="Times New Roman" w:cstheme="minorHAnsi"/>
          <w:sz w:val="20"/>
          <w:szCs w:val="20"/>
        </w:rPr>
      </w:pPr>
      <w:r w:rsidRPr="00937521">
        <w:rPr>
          <w:rFonts w:eastAsia="Times New Roman" w:cstheme="minorHAnsi"/>
          <w:color w:val="000000"/>
          <w:sz w:val="20"/>
          <w:szCs w:val="20"/>
        </w:rPr>
        <w:t xml:space="preserve">(2) Condition 1 is that the child is within the local authority's area. </w:t>
      </w:r>
    </w:p>
    <w:p w:rsidR="00937521" w:rsidRPr="00937521" w:rsidRDefault="00937521" w:rsidP="00937521">
      <w:pPr>
        <w:shd w:val="clear" w:color="auto" w:fill="FFFFFF"/>
        <w:spacing w:after="80" w:line="240" w:lineRule="auto"/>
        <w:jc w:val="both"/>
        <w:rPr>
          <w:rFonts w:eastAsia="Times New Roman" w:cstheme="minorHAnsi"/>
          <w:sz w:val="20"/>
          <w:szCs w:val="20"/>
        </w:rPr>
      </w:pPr>
      <w:r w:rsidRPr="00937521">
        <w:rPr>
          <w:rFonts w:eastAsia="Times New Roman" w:cstheme="minorHAnsi"/>
          <w:color w:val="000000"/>
          <w:sz w:val="20"/>
          <w:szCs w:val="20"/>
        </w:rPr>
        <w:t xml:space="preserve">(3) Condition 2 is that— </w:t>
      </w:r>
    </w:p>
    <w:p w:rsidR="00937521" w:rsidRPr="00937521" w:rsidRDefault="00937521" w:rsidP="00937521">
      <w:pPr>
        <w:shd w:val="clear" w:color="auto" w:fill="FFFFFF"/>
        <w:spacing w:after="80" w:line="240" w:lineRule="auto"/>
        <w:ind w:firstLine="720"/>
        <w:jc w:val="both"/>
        <w:rPr>
          <w:rFonts w:eastAsia="Times New Roman" w:cstheme="minorHAnsi"/>
          <w:color w:val="000000"/>
          <w:sz w:val="20"/>
          <w:szCs w:val="20"/>
        </w:rPr>
      </w:pPr>
      <w:r w:rsidRPr="00937521">
        <w:rPr>
          <w:rFonts w:eastAsia="Times New Roman" w:cstheme="minorHAnsi"/>
          <w:color w:val="000000"/>
          <w:sz w:val="20"/>
          <w:szCs w:val="20"/>
        </w:rPr>
        <w:t xml:space="preserve">(a) the needs meet the eligibility criteria, or </w:t>
      </w:r>
    </w:p>
    <w:p w:rsidR="00937521" w:rsidRPr="00937521" w:rsidRDefault="00937521" w:rsidP="00937521">
      <w:pPr>
        <w:shd w:val="clear" w:color="auto" w:fill="FFFFFF"/>
        <w:spacing w:after="80" w:line="240" w:lineRule="auto"/>
        <w:ind w:firstLine="720"/>
        <w:jc w:val="both"/>
        <w:rPr>
          <w:rFonts w:eastAsia="Times New Roman" w:cstheme="minorHAnsi"/>
          <w:color w:val="000000"/>
          <w:sz w:val="20"/>
          <w:szCs w:val="20"/>
        </w:rPr>
      </w:pPr>
      <w:r w:rsidRPr="00937521">
        <w:rPr>
          <w:rFonts w:eastAsia="Times New Roman" w:cstheme="minorHAnsi"/>
          <w:color w:val="000000"/>
          <w:sz w:val="20"/>
          <w:szCs w:val="20"/>
        </w:rPr>
        <w:t xml:space="preserve">(b) the local authority considers it necessary to meet the needs in order to protect the child from— </w:t>
      </w:r>
    </w:p>
    <w:p w:rsidR="00937521" w:rsidRPr="00937521" w:rsidRDefault="00937521" w:rsidP="00937521">
      <w:pPr>
        <w:shd w:val="clear" w:color="auto" w:fill="FFFFFF"/>
        <w:spacing w:after="80" w:line="240" w:lineRule="auto"/>
        <w:ind w:left="720" w:firstLine="720"/>
        <w:jc w:val="both"/>
        <w:rPr>
          <w:rFonts w:eastAsia="Times New Roman" w:cstheme="minorHAnsi"/>
          <w:color w:val="000000"/>
          <w:sz w:val="20"/>
          <w:szCs w:val="20"/>
        </w:rPr>
      </w:pPr>
      <w:r w:rsidRPr="00937521">
        <w:rPr>
          <w:rFonts w:eastAsia="Times New Roman" w:cstheme="minorHAnsi"/>
          <w:color w:val="000000"/>
          <w:sz w:val="20"/>
          <w:szCs w:val="20"/>
        </w:rPr>
        <w:t xml:space="preserve">(i) abuse or neglect or a risk of abuse or neglect, or </w:t>
      </w:r>
    </w:p>
    <w:p w:rsidR="00937521" w:rsidRPr="00937521" w:rsidRDefault="00937521" w:rsidP="00937521">
      <w:pPr>
        <w:shd w:val="clear" w:color="auto" w:fill="FFFFFF"/>
        <w:spacing w:after="80" w:line="240" w:lineRule="auto"/>
        <w:ind w:left="720" w:firstLine="720"/>
        <w:jc w:val="both"/>
        <w:rPr>
          <w:rFonts w:eastAsia="Times New Roman" w:cstheme="minorHAnsi"/>
          <w:color w:val="000000"/>
          <w:sz w:val="20"/>
          <w:szCs w:val="20"/>
        </w:rPr>
      </w:pPr>
      <w:r w:rsidRPr="00937521">
        <w:rPr>
          <w:rFonts w:eastAsia="Times New Roman" w:cstheme="minorHAnsi"/>
          <w:color w:val="000000"/>
          <w:sz w:val="20"/>
          <w:szCs w:val="20"/>
        </w:rPr>
        <w:t xml:space="preserve">(ii) other harm or a risk of such harm. </w:t>
      </w:r>
    </w:p>
    <w:p w:rsidR="00937521" w:rsidRPr="00937521" w:rsidRDefault="00937521" w:rsidP="00937521">
      <w:pPr>
        <w:shd w:val="clear" w:color="auto" w:fill="FFFFFF"/>
        <w:spacing w:after="80" w:line="240" w:lineRule="auto"/>
        <w:jc w:val="both"/>
        <w:rPr>
          <w:rFonts w:eastAsia="Times New Roman" w:cstheme="minorHAnsi"/>
          <w:sz w:val="20"/>
          <w:szCs w:val="20"/>
        </w:rPr>
      </w:pPr>
      <w:r w:rsidRPr="00937521">
        <w:rPr>
          <w:rFonts w:eastAsia="Times New Roman" w:cstheme="minorHAnsi"/>
          <w:color w:val="000000"/>
          <w:sz w:val="20"/>
          <w:szCs w:val="20"/>
        </w:rPr>
        <w:t xml:space="preserve">(4) If the local authority has been notified about a child under section 120(2)(a) or under section 85(1) of the Children Act 1989 (children accommodated by health authorities and local education authorities), it must treat the child as being within its area for the purposes of this section. </w:t>
      </w:r>
    </w:p>
    <w:p w:rsidR="00937521" w:rsidRPr="00937521" w:rsidRDefault="00937521" w:rsidP="00937521">
      <w:pPr>
        <w:shd w:val="clear" w:color="auto" w:fill="FFFFFF"/>
        <w:spacing w:after="80" w:line="240" w:lineRule="auto"/>
        <w:jc w:val="both"/>
        <w:rPr>
          <w:rFonts w:eastAsia="Times New Roman" w:cstheme="minorHAnsi"/>
          <w:sz w:val="20"/>
          <w:szCs w:val="20"/>
        </w:rPr>
      </w:pPr>
      <w:r w:rsidRPr="00937521">
        <w:rPr>
          <w:rFonts w:eastAsia="Times New Roman" w:cstheme="minorHAnsi"/>
          <w:color w:val="000000"/>
          <w:sz w:val="20"/>
          <w:szCs w:val="20"/>
        </w:rPr>
        <w:t xml:space="preserve">(5) The duty under subsection (1) does not apply to a child's needs to the extent that the local authority is satisfied that those needs are being met by the child's family or a carer. </w:t>
      </w:r>
    </w:p>
    <w:p w:rsidR="00937521" w:rsidRPr="00937521" w:rsidRDefault="00937521" w:rsidP="00937521">
      <w:pPr>
        <w:shd w:val="clear" w:color="auto" w:fill="FFFFFF"/>
        <w:spacing w:after="80" w:line="240" w:lineRule="auto"/>
        <w:jc w:val="both"/>
        <w:rPr>
          <w:rFonts w:eastAsia="Times New Roman" w:cstheme="minorHAnsi"/>
          <w:sz w:val="20"/>
          <w:szCs w:val="20"/>
        </w:rPr>
      </w:pPr>
      <w:r w:rsidRPr="00937521">
        <w:rPr>
          <w:rFonts w:eastAsia="Times New Roman" w:cstheme="minorHAnsi"/>
          <w:color w:val="000000"/>
          <w:sz w:val="20"/>
          <w:szCs w:val="20"/>
        </w:rPr>
        <w:t xml:space="preserve">(6) This section does not apply to a child who is looked after by— </w:t>
      </w:r>
    </w:p>
    <w:p w:rsidR="00937521" w:rsidRPr="00937521" w:rsidRDefault="00937521" w:rsidP="00937521">
      <w:pPr>
        <w:shd w:val="clear" w:color="auto" w:fill="FFFFFF"/>
        <w:spacing w:after="80" w:line="240" w:lineRule="auto"/>
        <w:ind w:firstLine="720"/>
        <w:jc w:val="both"/>
        <w:rPr>
          <w:rFonts w:eastAsia="Times New Roman" w:cstheme="minorHAnsi"/>
          <w:sz w:val="20"/>
          <w:szCs w:val="20"/>
        </w:rPr>
      </w:pPr>
      <w:r w:rsidRPr="00937521">
        <w:rPr>
          <w:rFonts w:eastAsia="Times New Roman" w:cstheme="minorHAnsi"/>
          <w:color w:val="000000"/>
          <w:sz w:val="20"/>
          <w:szCs w:val="20"/>
        </w:rPr>
        <w:t xml:space="preserve">(a) a local authority, </w:t>
      </w:r>
    </w:p>
    <w:p w:rsidR="00937521" w:rsidRPr="00937521" w:rsidRDefault="00937521" w:rsidP="00937521">
      <w:pPr>
        <w:shd w:val="clear" w:color="auto" w:fill="FFFFFF"/>
        <w:spacing w:after="80" w:line="240" w:lineRule="auto"/>
        <w:ind w:firstLine="720"/>
        <w:jc w:val="both"/>
        <w:rPr>
          <w:rFonts w:eastAsia="Times New Roman" w:cstheme="minorHAnsi"/>
          <w:color w:val="000000"/>
          <w:sz w:val="20"/>
          <w:szCs w:val="20"/>
        </w:rPr>
      </w:pPr>
      <w:r w:rsidRPr="00937521">
        <w:rPr>
          <w:rFonts w:eastAsia="Times New Roman" w:cstheme="minorHAnsi"/>
          <w:color w:val="000000"/>
          <w:sz w:val="20"/>
          <w:szCs w:val="20"/>
        </w:rPr>
        <w:t xml:space="preserve">(b) a local authority in England, </w:t>
      </w:r>
    </w:p>
    <w:p w:rsidR="00937521" w:rsidRPr="00937521" w:rsidRDefault="00937521" w:rsidP="00937521">
      <w:pPr>
        <w:shd w:val="clear" w:color="auto" w:fill="FFFFFF"/>
        <w:spacing w:after="80" w:line="240" w:lineRule="auto"/>
        <w:ind w:firstLine="720"/>
        <w:jc w:val="both"/>
        <w:rPr>
          <w:rFonts w:eastAsia="Times New Roman" w:cstheme="minorHAnsi"/>
          <w:color w:val="000000"/>
          <w:sz w:val="20"/>
          <w:szCs w:val="20"/>
        </w:rPr>
      </w:pPr>
      <w:r w:rsidRPr="00937521">
        <w:rPr>
          <w:rFonts w:eastAsia="Times New Roman" w:cstheme="minorHAnsi"/>
          <w:color w:val="000000"/>
          <w:sz w:val="20"/>
          <w:szCs w:val="20"/>
        </w:rPr>
        <w:t xml:space="preserve">(c) a local authority in Scotland, or </w:t>
      </w:r>
    </w:p>
    <w:p w:rsidR="00937521" w:rsidRPr="00937521" w:rsidRDefault="00937521" w:rsidP="00937521">
      <w:pPr>
        <w:shd w:val="clear" w:color="auto" w:fill="FFFFFF"/>
        <w:spacing w:after="80" w:line="240" w:lineRule="auto"/>
        <w:ind w:firstLine="720"/>
        <w:jc w:val="both"/>
        <w:rPr>
          <w:rFonts w:eastAsia="Times New Roman" w:cstheme="minorHAnsi"/>
          <w:color w:val="000000"/>
          <w:sz w:val="20"/>
          <w:szCs w:val="20"/>
        </w:rPr>
      </w:pPr>
      <w:r w:rsidRPr="00937521">
        <w:rPr>
          <w:rFonts w:eastAsia="Times New Roman" w:cstheme="minorHAnsi"/>
          <w:color w:val="000000"/>
          <w:sz w:val="20"/>
          <w:szCs w:val="20"/>
        </w:rPr>
        <w:t>(d) a Health and Social Care trust.</w:t>
      </w:r>
    </w:p>
    <w:p w:rsidR="00743B73" w:rsidRPr="00937521" w:rsidRDefault="00743B73" w:rsidP="00937521">
      <w:pPr>
        <w:spacing w:line="240" w:lineRule="auto"/>
        <w:rPr>
          <w:rFonts w:cstheme="minorHAnsi"/>
          <w:iCs/>
          <w:sz w:val="20"/>
          <w:szCs w:val="20"/>
        </w:rPr>
      </w:pPr>
      <w:r w:rsidRPr="00937521">
        <w:rPr>
          <w:rFonts w:cstheme="minorHAnsi"/>
          <w:b/>
          <w:bCs/>
          <w:iCs/>
          <w:sz w:val="20"/>
          <w:szCs w:val="20"/>
        </w:rPr>
        <w:t>Section 39 Duty to maintain family contact</w:t>
      </w:r>
    </w:p>
    <w:p w:rsidR="00743B73" w:rsidRPr="00937521" w:rsidRDefault="00743B73" w:rsidP="00937521">
      <w:pPr>
        <w:spacing w:after="80" w:line="240" w:lineRule="auto"/>
        <w:rPr>
          <w:rFonts w:cstheme="minorHAnsi"/>
          <w:iCs/>
          <w:sz w:val="20"/>
          <w:szCs w:val="20"/>
        </w:rPr>
      </w:pPr>
      <w:r w:rsidRPr="00937521">
        <w:rPr>
          <w:rFonts w:cstheme="minorHAnsi"/>
          <w:iCs/>
          <w:sz w:val="20"/>
          <w:szCs w:val="20"/>
        </w:rPr>
        <w:t xml:space="preserve"> (2) If the local authority considers it necessary in order to promote the well-being of the child, it must take such steps as are reasonably practicable to—</w:t>
      </w:r>
    </w:p>
    <w:p w:rsidR="00743B73" w:rsidRPr="00937521" w:rsidRDefault="00743B73" w:rsidP="00937521">
      <w:pPr>
        <w:spacing w:after="80" w:line="240" w:lineRule="auto"/>
        <w:ind w:firstLine="720"/>
        <w:rPr>
          <w:rFonts w:cstheme="minorHAnsi"/>
          <w:iCs/>
          <w:sz w:val="20"/>
          <w:szCs w:val="20"/>
        </w:rPr>
      </w:pPr>
      <w:r w:rsidRPr="00937521">
        <w:rPr>
          <w:rFonts w:cstheme="minorHAnsi"/>
          <w:iCs/>
          <w:sz w:val="20"/>
          <w:szCs w:val="20"/>
        </w:rPr>
        <w:t>(a) enable the child to live with the child’s family, or</w:t>
      </w:r>
    </w:p>
    <w:p w:rsidR="00743B73" w:rsidRPr="00937521" w:rsidRDefault="00743B73" w:rsidP="00937521">
      <w:pPr>
        <w:spacing w:line="240" w:lineRule="auto"/>
        <w:ind w:firstLine="720"/>
        <w:rPr>
          <w:rFonts w:cstheme="minorHAnsi"/>
          <w:iCs/>
          <w:sz w:val="20"/>
          <w:szCs w:val="20"/>
        </w:rPr>
      </w:pPr>
      <w:r w:rsidRPr="00937521">
        <w:rPr>
          <w:rFonts w:cstheme="minorHAnsi"/>
          <w:iCs/>
          <w:sz w:val="20"/>
          <w:szCs w:val="20"/>
        </w:rPr>
        <w:t>(b) promote contact between the child and the child’s family.</w:t>
      </w:r>
    </w:p>
    <w:p w:rsidR="00743B73" w:rsidRPr="00937521" w:rsidRDefault="00743B73" w:rsidP="00937521">
      <w:pPr>
        <w:spacing w:line="240" w:lineRule="auto"/>
        <w:rPr>
          <w:rFonts w:cstheme="minorHAnsi"/>
          <w:b/>
          <w:bCs/>
          <w:iCs/>
          <w:sz w:val="20"/>
          <w:szCs w:val="20"/>
        </w:rPr>
      </w:pPr>
      <w:r w:rsidRPr="00937521">
        <w:rPr>
          <w:rFonts w:cstheme="minorHAnsi"/>
          <w:b/>
          <w:bCs/>
          <w:iCs/>
          <w:sz w:val="20"/>
          <w:szCs w:val="20"/>
        </w:rPr>
        <w:t>Section 46 Exception for persons subject to immigration control</w:t>
      </w:r>
    </w:p>
    <w:p w:rsidR="00743B73" w:rsidRPr="00937521" w:rsidRDefault="00743B73" w:rsidP="00937521">
      <w:pPr>
        <w:spacing w:after="80" w:line="240" w:lineRule="auto"/>
        <w:rPr>
          <w:rFonts w:cstheme="minorHAnsi"/>
          <w:iCs/>
          <w:sz w:val="20"/>
          <w:szCs w:val="20"/>
        </w:rPr>
      </w:pPr>
      <w:r w:rsidRPr="00937521">
        <w:rPr>
          <w:rFonts w:cstheme="minorHAnsi"/>
          <w:iCs/>
          <w:sz w:val="20"/>
          <w:szCs w:val="20"/>
        </w:rPr>
        <w:t>(1) A local authority may not meet the needs for care and support of an adult to whom section 115 of the Immigration and Asylum Act 1999 (“the 1999 Act”) (exclusion from benefits) applies and whose needs for care and support have arisen solely—</w:t>
      </w:r>
    </w:p>
    <w:p w:rsidR="00743B73" w:rsidRPr="00937521" w:rsidRDefault="00743B73" w:rsidP="00937521">
      <w:pPr>
        <w:spacing w:after="80" w:line="240" w:lineRule="auto"/>
        <w:ind w:firstLine="720"/>
        <w:rPr>
          <w:rFonts w:cstheme="minorHAnsi"/>
          <w:iCs/>
          <w:sz w:val="20"/>
          <w:szCs w:val="20"/>
        </w:rPr>
      </w:pPr>
      <w:r w:rsidRPr="00937521">
        <w:rPr>
          <w:rFonts w:cstheme="minorHAnsi"/>
          <w:iCs/>
          <w:sz w:val="20"/>
          <w:szCs w:val="20"/>
        </w:rPr>
        <w:t>(a) because the adult is destitute, or</w:t>
      </w:r>
    </w:p>
    <w:p w:rsidR="00743B73" w:rsidRPr="00937521" w:rsidRDefault="00743B73" w:rsidP="00937521">
      <w:pPr>
        <w:spacing w:after="80" w:line="240" w:lineRule="auto"/>
        <w:ind w:firstLine="720"/>
        <w:rPr>
          <w:rFonts w:cstheme="minorHAnsi"/>
          <w:iCs/>
          <w:sz w:val="20"/>
          <w:szCs w:val="20"/>
        </w:rPr>
      </w:pPr>
      <w:r w:rsidRPr="00937521">
        <w:rPr>
          <w:rFonts w:cstheme="minorHAnsi"/>
          <w:iCs/>
          <w:sz w:val="20"/>
          <w:szCs w:val="20"/>
        </w:rPr>
        <w:t>(b) because of the physical effects, or anticipated physical effects, of being destitute.</w:t>
      </w:r>
    </w:p>
    <w:p w:rsidR="00743B73" w:rsidRPr="00937521" w:rsidRDefault="00743B73" w:rsidP="00937521">
      <w:pPr>
        <w:spacing w:after="80" w:line="240" w:lineRule="auto"/>
        <w:rPr>
          <w:rFonts w:cstheme="minorHAnsi"/>
          <w:iCs/>
          <w:sz w:val="20"/>
          <w:szCs w:val="20"/>
        </w:rPr>
      </w:pPr>
      <w:r w:rsidRPr="00937521">
        <w:rPr>
          <w:rFonts w:cstheme="minorHAnsi"/>
          <w:iCs/>
          <w:sz w:val="20"/>
          <w:szCs w:val="20"/>
        </w:rPr>
        <w:t>(2) For the purposes of subsection (1), section 95(2) to (7) of the 1999 Act applies but with the references in section 95(4) and (5) of that Act to the Secretary of State being read as references to the local authority in question.</w:t>
      </w:r>
    </w:p>
    <w:p w:rsidR="00743B73" w:rsidRPr="00937521" w:rsidRDefault="00743B73" w:rsidP="00937521">
      <w:pPr>
        <w:spacing w:after="80" w:line="240" w:lineRule="auto"/>
        <w:rPr>
          <w:rFonts w:cstheme="minorHAnsi"/>
          <w:iCs/>
          <w:sz w:val="20"/>
          <w:szCs w:val="20"/>
        </w:rPr>
      </w:pPr>
      <w:r w:rsidRPr="00937521">
        <w:rPr>
          <w:rFonts w:cstheme="minorHAnsi"/>
          <w:iCs/>
          <w:sz w:val="20"/>
          <w:szCs w:val="20"/>
        </w:rPr>
        <w:t>(3) But, until the commencement of section 44(6) of the Nationality, Immigration and Asylum Act 2002, subsection (2) is to have effect as if it read as follows—</w:t>
      </w:r>
    </w:p>
    <w:p w:rsidR="00743B73" w:rsidRPr="00937521" w:rsidRDefault="00743B73" w:rsidP="00937521">
      <w:pPr>
        <w:spacing w:after="80" w:line="240" w:lineRule="auto"/>
        <w:rPr>
          <w:rFonts w:cstheme="minorHAnsi"/>
          <w:iCs/>
          <w:sz w:val="20"/>
          <w:szCs w:val="20"/>
        </w:rPr>
      </w:pPr>
      <w:r w:rsidRPr="00937521">
        <w:rPr>
          <w:rFonts w:cstheme="minorHAnsi"/>
          <w:iCs/>
          <w:sz w:val="20"/>
          <w:szCs w:val="20"/>
        </w:rPr>
        <w:t>“(2)For the purposes of subsection (1), section 95(3) and (5) to (8) of, and paragraph 2 of Schedule 8 to, the 1999 Act apply but with references in section 95(5) and (7) and that paragraph to the Secretary of State being read as references to the local authority in question.”</w:t>
      </w:r>
    </w:p>
    <w:p w:rsidR="002B280F" w:rsidRPr="00926ADD" w:rsidRDefault="00743B73" w:rsidP="00926ADD">
      <w:pPr>
        <w:spacing w:after="80" w:line="240" w:lineRule="auto"/>
        <w:rPr>
          <w:rFonts w:cstheme="minorHAnsi"/>
          <w:iCs/>
          <w:sz w:val="20"/>
          <w:szCs w:val="20"/>
        </w:rPr>
      </w:pPr>
      <w:r w:rsidRPr="00937521">
        <w:rPr>
          <w:rFonts w:cstheme="minorHAnsi"/>
          <w:iCs/>
          <w:sz w:val="20"/>
          <w:szCs w:val="20"/>
        </w:rPr>
        <w:t>(4)The reference in subsection (1) to meeting an adult’s needs for care and support includes a reference to doing so in order to meet a carer’s needs for support.</w:t>
      </w:r>
    </w:p>
    <w:sectPr w:rsidR="002B280F" w:rsidRPr="00926ADD" w:rsidSect="006A0079">
      <w:headerReference w:type="default" r:id="rId8"/>
      <w:footerReference w:type="default" r:id="rId9"/>
      <w:pgSz w:w="11906" w:h="16838"/>
      <w:pgMar w:top="1418" w:right="1418" w:bottom="62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37C" w:rsidRDefault="00CB637C" w:rsidP="00FA20E5">
      <w:pPr>
        <w:spacing w:after="0" w:line="240" w:lineRule="auto"/>
      </w:pPr>
      <w:r>
        <w:separator/>
      </w:r>
    </w:p>
  </w:endnote>
  <w:endnote w:type="continuationSeparator" w:id="0">
    <w:p w:rsidR="00CB637C" w:rsidRDefault="00CB637C" w:rsidP="00FA2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213361"/>
      <w:docPartObj>
        <w:docPartGallery w:val="Page Numbers (Bottom of Page)"/>
        <w:docPartUnique/>
      </w:docPartObj>
    </w:sdtPr>
    <w:sdtEndPr>
      <w:rPr>
        <w:noProof/>
      </w:rPr>
    </w:sdtEndPr>
    <w:sdtContent>
      <w:p w:rsidR="008A477C" w:rsidRDefault="008A477C">
        <w:pPr>
          <w:pStyle w:val="Footer"/>
          <w:jc w:val="right"/>
        </w:pPr>
        <w:r>
          <w:fldChar w:fldCharType="begin"/>
        </w:r>
        <w:r>
          <w:instrText xml:space="preserve"> PAGE   \* MERGEFORMAT </w:instrText>
        </w:r>
        <w:r>
          <w:fldChar w:fldCharType="separate"/>
        </w:r>
        <w:r w:rsidR="00960526">
          <w:rPr>
            <w:noProof/>
          </w:rPr>
          <w:t>7</w:t>
        </w:r>
        <w:r>
          <w:rPr>
            <w:noProof/>
          </w:rPr>
          <w:fldChar w:fldCharType="end"/>
        </w:r>
      </w:p>
    </w:sdtContent>
  </w:sdt>
  <w:p w:rsidR="008A477C" w:rsidRDefault="008A4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37C" w:rsidRDefault="00CB637C" w:rsidP="00FA20E5">
      <w:pPr>
        <w:spacing w:after="0" w:line="240" w:lineRule="auto"/>
      </w:pPr>
      <w:r>
        <w:separator/>
      </w:r>
    </w:p>
  </w:footnote>
  <w:footnote w:type="continuationSeparator" w:id="0">
    <w:p w:rsidR="00CB637C" w:rsidRDefault="00CB637C" w:rsidP="00FA20E5">
      <w:pPr>
        <w:spacing w:after="0" w:line="240" w:lineRule="auto"/>
      </w:pPr>
      <w:r>
        <w:continuationSeparator/>
      </w:r>
    </w:p>
  </w:footnote>
  <w:footnote w:id="1">
    <w:p w:rsidR="00937521" w:rsidRDefault="00937521">
      <w:pPr>
        <w:pStyle w:val="FootnoteText"/>
      </w:pPr>
      <w:r>
        <w:rPr>
          <w:rStyle w:val="FootnoteReference"/>
        </w:rPr>
        <w:footnoteRef/>
      </w:r>
      <w:r>
        <w:t xml:space="preserve"> The eligibility criteria for Section 21 support are set out in </w:t>
      </w:r>
      <w:r w:rsidRPr="00937521">
        <w:rPr>
          <w:b/>
        </w:rPr>
        <w:t>Regulation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77C" w:rsidRDefault="008A477C">
    <w:pPr>
      <w:pStyle w:val="Header"/>
    </w:pPr>
    <w:r w:rsidRPr="00B525E7">
      <w:rPr>
        <w:rFonts w:ascii="Arial" w:hAnsi="Arial" w:cs="Arial"/>
        <w:noProof/>
      </w:rPr>
      <w:drawing>
        <wp:inline distT="0" distB="0" distL="0" distR="0" wp14:anchorId="17E9DFE3" wp14:editId="023EBB2B">
          <wp:extent cx="1057275" cy="583443"/>
          <wp:effectExtent l="0" t="0" r="0" b="7620"/>
          <wp:docPr id="1" name="Picture 1" descr="C:\Users\hrichards\AppData\Local\Microsoft\Windows\Temporary Internet Files\Content.Word\W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richards\AppData\Local\Microsoft\Windows\Temporary Internet Files\Content.Word\WR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8203" cy="611547"/>
                  </a:xfrm>
                  <a:prstGeom prst="rect">
                    <a:avLst/>
                  </a:prstGeom>
                  <a:noFill/>
                  <a:ln>
                    <a:noFill/>
                  </a:ln>
                </pic:spPr>
              </pic:pic>
            </a:graphicData>
          </a:graphic>
        </wp:inline>
      </w:drawing>
    </w:r>
  </w:p>
  <w:p w:rsidR="008A477C" w:rsidRDefault="008A47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11EE"/>
    <w:multiLevelType w:val="hybridMultilevel"/>
    <w:tmpl w:val="EE0CD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368F5"/>
    <w:multiLevelType w:val="hybridMultilevel"/>
    <w:tmpl w:val="800E0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51668F"/>
    <w:multiLevelType w:val="multilevel"/>
    <w:tmpl w:val="A07AE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605D8B"/>
    <w:multiLevelType w:val="hybridMultilevel"/>
    <w:tmpl w:val="7CE02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701436"/>
    <w:multiLevelType w:val="hybridMultilevel"/>
    <w:tmpl w:val="3598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1429C"/>
    <w:multiLevelType w:val="multilevel"/>
    <w:tmpl w:val="4F3057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4D7F0F"/>
    <w:multiLevelType w:val="multilevel"/>
    <w:tmpl w:val="4EF8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1F4"/>
    <w:rsid w:val="000153AA"/>
    <w:rsid w:val="00085FF5"/>
    <w:rsid w:val="000871FF"/>
    <w:rsid w:val="000968AE"/>
    <w:rsid w:val="00181BFE"/>
    <w:rsid w:val="00251718"/>
    <w:rsid w:val="002B280F"/>
    <w:rsid w:val="00324656"/>
    <w:rsid w:val="0035533C"/>
    <w:rsid w:val="003578FA"/>
    <w:rsid w:val="00374D8F"/>
    <w:rsid w:val="003918C5"/>
    <w:rsid w:val="00392242"/>
    <w:rsid w:val="003977D7"/>
    <w:rsid w:val="00422D2F"/>
    <w:rsid w:val="00461444"/>
    <w:rsid w:val="005C6289"/>
    <w:rsid w:val="00633A0C"/>
    <w:rsid w:val="006631F4"/>
    <w:rsid w:val="006A0079"/>
    <w:rsid w:val="006C5D73"/>
    <w:rsid w:val="006E2951"/>
    <w:rsid w:val="0070641B"/>
    <w:rsid w:val="00743B73"/>
    <w:rsid w:val="00755E77"/>
    <w:rsid w:val="008673B5"/>
    <w:rsid w:val="008A477C"/>
    <w:rsid w:val="008F6C97"/>
    <w:rsid w:val="00926ADD"/>
    <w:rsid w:val="00937521"/>
    <w:rsid w:val="00945561"/>
    <w:rsid w:val="00960526"/>
    <w:rsid w:val="00996688"/>
    <w:rsid w:val="009D19F7"/>
    <w:rsid w:val="009E7304"/>
    <w:rsid w:val="00A82B33"/>
    <w:rsid w:val="00AA3AC5"/>
    <w:rsid w:val="00B178DD"/>
    <w:rsid w:val="00B216CF"/>
    <w:rsid w:val="00B37FD8"/>
    <w:rsid w:val="00BE2A5E"/>
    <w:rsid w:val="00BE42B0"/>
    <w:rsid w:val="00CA2111"/>
    <w:rsid w:val="00CB637C"/>
    <w:rsid w:val="00D417DB"/>
    <w:rsid w:val="00D7098D"/>
    <w:rsid w:val="00D776F5"/>
    <w:rsid w:val="00D90713"/>
    <w:rsid w:val="00DE2777"/>
    <w:rsid w:val="00E318D7"/>
    <w:rsid w:val="00EC77A3"/>
    <w:rsid w:val="00ED1940"/>
    <w:rsid w:val="00EF1F2A"/>
    <w:rsid w:val="00F51D1E"/>
    <w:rsid w:val="00FA20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09C7F1-3D46-4B2A-91AA-F8E4BA24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922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3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1F4"/>
    <w:rPr>
      <w:rFonts w:ascii="Segoe UI" w:hAnsi="Segoe UI" w:cs="Segoe UI"/>
      <w:sz w:val="18"/>
      <w:szCs w:val="18"/>
    </w:rPr>
  </w:style>
  <w:style w:type="character" w:customStyle="1" w:styleId="Heading3Char">
    <w:name w:val="Heading 3 Char"/>
    <w:basedOn w:val="DefaultParagraphFont"/>
    <w:link w:val="Heading3"/>
    <w:uiPriority w:val="9"/>
    <w:rsid w:val="00392242"/>
    <w:rPr>
      <w:rFonts w:ascii="Times New Roman" w:eastAsia="Times New Roman" w:hAnsi="Times New Roman" w:cs="Times New Roman"/>
      <w:b/>
      <w:bCs/>
      <w:sz w:val="27"/>
      <w:szCs w:val="27"/>
    </w:rPr>
  </w:style>
  <w:style w:type="character" w:customStyle="1" w:styleId="qu">
    <w:name w:val="qu"/>
    <w:basedOn w:val="DefaultParagraphFont"/>
    <w:rsid w:val="00392242"/>
  </w:style>
  <w:style w:type="character" w:customStyle="1" w:styleId="gd">
    <w:name w:val="gd"/>
    <w:basedOn w:val="DefaultParagraphFont"/>
    <w:rsid w:val="00392242"/>
  </w:style>
  <w:style w:type="character" w:customStyle="1" w:styleId="g3">
    <w:name w:val="g3"/>
    <w:basedOn w:val="DefaultParagraphFont"/>
    <w:rsid w:val="00392242"/>
  </w:style>
  <w:style w:type="character" w:customStyle="1" w:styleId="hb">
    <w:name w:val="hb"/>
    <w:basedOn w:val="DefaultParagraphFont"/>
    <w:rsid w:val="00392242"/>
  </w:style>
  <w:style w:type="character" w:customStyle="1" w:styleId="g2">
    <w:name w:val="g2"/>
    <w:basedOn w:val="DefaultParagraphFont"/>
    <w:rsid w:val="00392242"/>
  </w:style>
  <w:style w:type="character" w:styleId="Hyperlink">
    <w:name w:val="Hyperlink"/>
    <w:basedOn w:val="DefaultParagraphFont"/>
    <w:uiPriority w:val="99"/>
    <w:unhideWhenUsed/>
    <w:rsid w:val="00392242"/>
    <w:rPr>
      <w:color w:val="0000FF"/>
      <w:u w:val="single"/>
    </w:rPr>
  </w:style>
  <w:style w:type="paragraph" w:styleId="NormalWeb">
    <w:name w:val="Normal (Web)"/>
    <w:basedOn w:val="Normal"/>
    <w:uiPriority w:val="99"/>
    <w:semiHidden/>
    <w:unhideWhenUsed/>
    <w:rsid w:val="003922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92242"/>
    <w:rPr>
      <w:i/>
      <w:iCs/>
    </w:rPr>
  </w:style>
  <w:style w:type="table" w:styleId="TableGrid">
    <w:name w:val="Table Grid"/>
    <w:basedOn w:val="TableNormal"/>
    <w:uiPriority w:val="39"/>
    <w:rsid w:val="00461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76F5"/>
    <w:pPr>
      <w:ind w:left="720"/>
      <w:contextualSpacing/>
    </w:pPr>
  </w:style>
  <w:style w:type="paragraph" w:styleId="FootnoteText">
    <w:name w:val="footnote text"/>
    <w:basedOn w:val="Normal"/>
    <w:link w:val="FootnoteTextChar"/>
    <w:uiPriority w:val="99"/>
    <w:semiHidden/>
    <w:unhideWhenUsed/>
    <w:rsid w:val="00FA20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20E5"/>
    <w:rPr>
      <w:sz w:val="20"/>
      <w:szCs w:val="20"/>
    </w:rPr>
  </w:style>
  <w:style w:type="character" w:styleId="FootnoteReference">
    <w:name w:val="footnote reference"/>
    <w:basedOn w:val="DefaultParagraphFont"/>
    <w:uiPriority w:val="99"/>
    <w:semiHidden/>
    <w:unhideWhenUsed/>
    <w:rsid w:val="00FA20E5"/>
    <w:rPr>
      <w:vertAlign w:val="superscript"/>
    </w:rPr>
  </w:style>
  <w:style w:type="paragraph" w:styleId="Header">
    <w:name w:val="header"/>
    <w:basedOn w:val="Normal"/>
    <w:link w:val="HeaderChar"/>
    <w:uiPriority w:val="99"/>
    <w:unhideWhenUsed/>
    <w:rsid w:val="008A47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77C"/>
  </w:style>
  <w:style w:type="paragraph" w:styleId="Footer">
    <w:name w:val="footer"/>
    <w:basedOn w:val="Normal"/>
    <w:link w:val="FooterChar"/>
    <w:uiPriority w:val="99"/>
    <w:unhideWhenUsed/>
    <w:rsid w:val="008A47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985600">
      <w:bodyDiv w:val="1"/>
      <w:marLeft w:val="0"/>
      <w:marRight w:val="0"/>
      <w:marTop w:val="0"/>
      <w:marBottom w:val="0"/>
      <w:divBdr>
        <w:top w:val="none" w:sz="0" w:space="0" w:color="auto"/>
        <w:left w:val="none" w:sz="0" w:space="0" w:color="auto"/>
        <w:bottom w:val="none" w:sz="0" w:space="0" w:color="auto"/>
        <w:right w:val="none" w:sz="0" w:space="0" w:color="auto"/>
      </w:divBdr>
      <w:divsChild>
        <w:div w:id="988830336">
          <w:marLeft w:val="0"/>
          <w:marRight w:val="0"/>
          <w:marTop w:val="0"/>
          <w:marBottom w:val="0"/>
          <w:divBdr>
            <w:top w:val="none" w:sz="0" w:space="0" w:color="auto"/>
            <w:left w:val="none" w:sz="0" w:space="0" w:color="auto"/>
            <w:bottom w:val="none" w:sz="0" w:space="0" w:color="auto"/>
            <w:right w:val="none" w:sz="0" w:space="0" w:color="auto"/>
          </w:divBdr>
          <w:divsChild>
            <w:div w:id="1463959218">
              <w:marLeft w:val="0"/>
              <w:marRight w:val="0"/>
              <w:marTop w:val="0"/>
              <w:marBottom w:val="0"/>
              <w:divBdr>
                <w:top w:val="none" w:sz="0" w:space="0" w:color="auto"/>
                <w:left w:val="none" w:sz="0" w:space="0" w:color="auto"/>
                <w:bottom w:val="none" w:sz="0" w:space="0" w:color="auto"/>
                <w:right w:val="none" w:sz="0" w:space="0" w:color="auto"/>
              </w:divBdr>
            </w:div>
          </w:divsChild>
        </w:div>
        <w:div w:id="1648703958">
          <w:marLeft w:val="0"/>
          <w:marRight w:val="0"/>
          <w:marTop w:val="0"/>
          <w:marBottom w:val="0"/>
          <w:divBdr>
            <w:top w:val="none" w:sz="0" w:space="0" w:color="auto"/>
            <w:left w:val="none" w:sz="0" w:space="0" w:color="auto"/>
            <w:bottom w:val="none" w:sz="0" w:space="0" w:color="auto"/>
            <w:right w:val="none" w:sz="0" w:space="0" w:color="auto"/>
          </w:divBdr>
          <w:divsChild>
            <w:div w:id="1695613264">
              <w:marLeft w:val="0"/>
              <w:marRight w:val="0"/>
              <w:marTop w:val="0"/>
              <w:marBottom w:val="0"/>
              <w:divBdr>
                <w:top w:val="none" w:sz="0" w:space="0" w:color="auto"/>
                <w:left w:val="none" w:sz="0" w:space="0" w:color="auto"/>
                <w:bottom w:val="none" w:sz="0" w:space="0" w:color="auto"/>
                <w:right w:val="none" w:sz="0" w:space="0" w:color="auto"/>
              </w:divBdr>
              <w:divsChild>
                <w:div w:id="7847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4658">
          <w:marLeft w:val="0"/>
          <w:marRight w:val="0"/>
          <w:marTop w:val="0"/>
          <w:marBottom w:val="0"/>
          <w:divBdr>
            <w:top w:val="none" w:sz="0" w:space="0" w:color="auto"/>
            <w:left w:val="none" w:sz="0" w:space="0" w:color="auto"/>
            <w:bottom w:val="none" w:sz="0" w:space="0" w:color="auto"/>
            <w:right w:val="none" w:sz="0" w:space="0" w:color="auto"/>
          </w:divBdr>
          <w:divsChild>
            <w:div w:id="1038705919">
              <w:marLeft w:val="0"/>
              <w:marRight w:val="0"/>
              <w:marTop w:val="0"/>
              <w:marBottom w:val="0"/>
              <w:divBdr>
                <w:top w:val="none" w:sz="0" w:space="0" w:color="auto"/>
                <w:left w:val="none" w:sz="0" w:space="0" w:color="auto"/>
                <w:bottom w:val="none" w:sz="0" w:space="0" w:color="auto"/>
                <w:right w:val="none" w:sz="0" w:space="0" w:color="auto"/>
              </w:divBdr>
            </w:div>
            <w:div w:id="964968371">
              <w:marLeft w:val="0"/>
              <w:marRight w:val="0"/>
              <w:marTop w:val="0"/>
              <w:marBottom w:val="0"/>
              <w:divBdr>
                <w:top w:val="none" w:sz="0" w:space="0" w:color="auto"/>
                <w:left w:val="none" w:sz="0" w:space="0" w:color="auto"/>
                <w:bottom w:val="none" w:sz="0" w:space="0" w:color="auto"/>
                <w:right w:val="none" w:sz="0" w:space="0" w:color="auto"/>
              </w:divBdr>
            </w:div>
          </w:divsChild>
        </w:div>
        <w:div w:id="494223250">
          <w:marLeft w:val="0"/>
          <w:marRight w:val="0"/>
          <w:marTop w:val="0"/>
          <w:marBottom w:val="0"/>
          <w:divBdr>
            <w:top w:val="none" w:sz="0" w:space="0" w:color="auto"/>
            <w:left w:val="none" w:sz="0" w:space="0" w:color="auto"/>
            <w:bottom w:val="none" w:sz="0" w:space="0" w:color="auto"/>
            <w:right w:val="none" w:sz="0" w:space="0" w:color="auto"/>
          </w:divBdr>
          <w:divsChild>
            <w:div w:id="1837112636">
              <w:marLeft w:val="0"/>
              <w:marRight w:val="0"/>
              <w:marTop w:val="0"/>
              <w:marBottom w:val="0"/>
              <w:divBdr>
                <w:top w:val="none" w:sz="0" w:space="0" w:color="auto"/>
                <w:left w:val="none" w:sz="0" w:space="0" w:color="auto"/>
                <w:bottom w:val="none" w:sz="0" w:space="0" w:color="auto"/>
                <w:right w:val="none" w:sz="0" w:space="0" w:color="auto"/>
              </w:divBdr>
              <w:divsChild>
                <w:div w:id="350493227">
                  <w:marLeft w:val="0"/>
                  <w:marRight w:val="0"/>
                  <w:marTop w:val="0"/>
                  <w:marBottom w:val="0"/>
                  <w:divBdr>
                    <w:top w:val="none" w:sz="0" w:space="0" w:color="auto"/>
                    <w:left w:val="none" w:sz="0" w:space="0" w:color="auto"/>
                    <w:bottom w:val="none" w:sz="0" w:space="0" w:color="auto"/>
                    <w:right w:val="none" w:sz="0" w:space="0" w:color="auto"/>
                  </w:divBdr>
                  <w:divsChild>
                    <w:div w:id="991756655">
                      <w:marLeft w:val="0"/>
                      <w:marRight w:val="0"/>
                      <w:marTop w:val="0"/>
                      <w:marBottom w:val="0"/>
                      <w:divBdr>
                        <w:top w:val="none" w:sz="0" w:space="0" w:color="auto"/>
                        <w:left w:val="none" w:sz="0" w:space="0" w:color="auto"/>
                        <w:bottom w:val="none" w:sz="0" w:space="0" w:color="auto"/>
                        <w:right w:val="none" w:sz="0" w:space="0" w:color="auto"/>
                      </w:divBdr>
                      <w:divsChild>
                        <w:div w:id="394741166">
                          <w:marLeft w:val="0"/>
                          <w:marRight w:val="0"/>
                          <w:marTop w:val="0"/>
                          <w:marBottom w:val="0"/>
                          <w:divBdr>
                            <w:top w:val="none" w:sz="0" w:space="0" w:color="auto"/>
                            <w:left w:val="none" w:sz="0" w:space="0" w:color="auto"/>
                            <w:bottom w:val="none" w:sz="0" w:space="0" w:color="auto"/>
                            <w:right w:val="none" w:sz="0" w:space="0" w:color="auto"/>
                          </w:divBdr>
                          <w:divsChild>
                            <w:div w:id="264311054">
                              <w:marLeft w:val="0"/>
                              <w:marRight w:val="0"/>
                              <w:marTop w:val="0"/>
                              <w:marBottom w:val="0"/>
                              <w:divBdr>
                                <w:top w:val="none" w:sz="0" w:space="0" w:color="auto"/>
                                <w:left w:val="none" w:sz="0" w:space="0" w:color="auto"/>
                                <w:bottom w:val="none" w:sz="0" w:space="0" w:color="auto"/>
                                <w:right w:val="none" w:sz="0" w:space="0" w:color="auto"/>
                              </w:divBdr>
                            </w:div>
                            <w:div w:id="1452282868">
                              <w:marLeft w:val="0"/>
                              <w:marRight w:val="0"/>
                              <w:marTop w:val="0"/>
                              <w:marBottom w:val="0"/>
                              <w:divBdr>
                                <w:top w:val="none" w:sz="0" w:space="0" w:color="auto"/>
                                <w:left w:val="none" w:sz="0" w:space="0" w:color="auto"/>
                                <w:bottom w:val="none" w:sz="0" w:space="0" w:color="auto"/>
                                <w:right w:val="none" w:sz="0" w:space="0" w:color="auto"/>
                              </w:divBdr>
                            </w:div>
                            <w:div w:id="327097389">
                              <w:marLeft w:val="0"/>
                              <w:marRight w:val="0"/>
                              <w:marTop w:val="0"/>
                              <w:marBottom w:val="0"/>
                              <w:divBdr>
                                <w:top w:val="none" w:sz="0" w:space="0" w:color="auto"/>
                                <w:left w:val="none" w:sz="0" w:space="0" w:color="auto"/>
                                <w:bottom w:val="none" w:sz="0" w:space="0" w:color="auto"/>
                                <w:right w:val="none" w:sz="0" w:space="0" w:color="auto"/>
                              </w:divBdr>
                            </w:div>
                            <w:div w:id="9184309">
                              <w:marLeft w:val="0"/>
                              <w:marRight w:val="0"/>
                              <w:marTop w:val="0"/>
                              <w:marBottom w:val="0"/>
                              <w:divBdr>
                                <w:top w:val="none" w:sz="0" w:space="0" w:color="auto"/>
                                <w:left w:val="none" w:sz="0" w:space="0" w:color="auto"/>
                                <w:bottom w:val="none" w:sz="0" w:space="0" w:color="auto"/>
                                <w:right w:val="none" w:sz="0" w:space="0" w:color="auto"/>
                              </w:divBdr>
                            </w:div>
                            <w:div w:id="561795141">
                              <w:marLeft w:val="0"/>
                              <w:marRight w:val="0"/>
                              <w:marTop w:val="0"/>
                              <w:marBottom w:val="0"/>
                              <w:divBdr>
                                <w:top w:val="none" w:sz="0" w:space="0" w:color="auto"/>
                                <w:left w:val="none" w:sz="0" w:space="0" w:color="auto"/>
                                <w:bottom w:val="none" w:sz="0" w:space="0" w:color="auto"/>
                                <w:right w:val="none" w:sz="0" w:space="0" w:color="auto"/>
                              </w:divBdr>
                            </w:div>
                            <w:div w:id="3211828">
                              <w:marLeft w:val="0"/>
                              <w:marRight w:val="0"/>
                              <w:marTop w:val="0"/>
                              <w:marBottom w:val="0"/>
                              <w:divBdr>
                                <w:top w:val="none" w:sz="0" w:space="0" w:color="auto"/>
                                <w:left w:val="none" w:sz="0" w:space="0" w:color="auto"/>
                                <w:bottom w:val="none" w:sz="0" w:space="0" w:color="auto"/>
                                <w:right w:val="none" w:sz="0" w:space="0" w:color="auto"/>
                              </w:divBdr>
                            </w:div>
                            <w:div w:id="391268366">
                              <w:marLeft w:val="0"/>
                              <w:marRight w:val="0"/>
                              <w:marTop w:val="0"/>
                              <w:marBottom w:val="0"/>
                              <w:divBdr>
                                <w:top w:val="none" w:sz="0" w:space="0" w:color="auto"/>
                                <w:left w:val="none" w:sz="0" w:space="0" w:color="auto"/>
                                <w:bottom w:val="none" w:sz="0" w:space="0" w:color="auto"/>
                                <w:right w:val="none" w:sz="0" w:space="0" w:color="auto"/>
                              </w:divBdr>
                            </w:div>
                            <w:div w:id="1591504536">
                              <w:marLeft w:val="0"/>
                              <w:marRight w:val="0"/>
                              <w:marTop w:val="0"/>
                              <w:marBottom w:val="0"/>
                              <w:divBdr>
                                <w:top w:val="none" w:sz="0" w:space="0" w:color="auto"/>
                                <w:left w:val="none" w:sz="0" w:space="0" w:color="auto"/>
                                <w:bottom w:val="none" w:sz="0" w:space="0" w:color="auto"/>
                                <w:right w:val="none" w:sz="0" w:space="0" w:color="auto"/>
                              </w:divBdr>
                            </w:div>
                            <w:div w:id="1959867910">
                              <w:marLeft w:val="0"/>
                              <w:marRight w:val="0"/>
                              <w:marTop w:val="0"/>
                              <w:marBottom w:val="0"/>
                              <w:divBdr>
                                <w:top w:val="none" w:sz="0" w:space="0" w:color="auto"/>
                                <w:left w:val="none" w:sz="0" w:space="0" w:color="auto"/>
                                <w:bottom w:val="none" w:sz="0" w:space="0" w:color="auto"/>
                                <w:right w:val="none" w:sz="0" w:space="0" w:color="auto"/>
                              </w:divBdr>
                            </w:div>
                            <w:div w:id="441995250">
                              <w:marLeft w:val="0"/>
                              <w:marRight w:val="0"/>
                              <w:marTop w:val="0"/>
                              <w:marBottom w:val="0"/>
                              <w:divBdr>
                                <w:top w:val="none" w:sz="0" w:space="0" w:color="auto"/>
                                <w:left w:val="none" w:sz="0" w:space="0" w:color="auto"/>
                                <w:bottom w:val="none" w:sz="0" w:space="0" w:color="auto"/>
                                <w:right w:val="none" w:sz="0" w:space="0" w:color="auto"/>
                              </w:divBdr>
                            </w:div>
                            <w:div w:id="611279617">
                              <w:marLeft w:val="0"/>
                              <w:marRight w:val="0"/>
                              <w:marTop w:val="0"/>
                              <w:marBottom w:val="0"/>
                              <w:divBdr>
                                <w:top w:val="none" w:sz="0" w:space="0" w:color="auto"/>
                                <w:left w:val="none" w:sz="0" w:space="0" w:color="auto"/>
                                <w:bottom w:val="none" w:sz="0" w:space="0" w:color="auto"/>
                                <w:right w:val="none" w:sz="0" w:space="0" w:color="auto"/>
                              </w:divBdr>
                            </w:div>
                            <w:div w:id="1309285070">
                              <w:marLeft w:val="0"/>
                              <w:marRight w:val="0"/>
                              <w:marTop w:val="0"/>
                              <w:marBottom w:val="0"/>
                              <w:divBdr>
                                <w:top w:val="none" w:sz="0" w:space="0" w:color="auto"/>
                                <w:left w:val="none" w:sz="0" w:space="0" w:color="auto"/>
                                <w:bottom w:val="none" w:sz="0" w:space="0" w:color="auto"/>
                                <w:right w:val="none" w:sz="0" w:space="0" w:color="auto"/>
                              </w:divBdr>
                            </w:div>
                            <w:div w:id="1557549726">
                              <w:marLeft w:val="0"/>
                              <w:marRight w:val="0"/>
                              <w:marTop w:val="0"/>
                              <w:marBottom w:val="0"/>
                              <w:divBdr>
                                <w:top w:val="none" w:sz="0" w:space="0" w:color="auto"/>
                                <w:left w:val="none" w:sz="0" w:space="0" w:color="auto"/>
                                <w:bottom w:val="none" w:sz="0" w:space="0" w:color="auto"/>
                                <w:right w:val="none" w:sz="0" w:space="0" w:color="auto"/>
                              </w:divBdr>
                            </w:div>
                            <w:div w:id="323171426">
                              <w:marLeft w:val="0"/>
                              <w:marRight w:val="0"/>
                              <w:marTop w:val="0"/>
                              <w:marBottom w:val="0"/>
                              <w:divBdr>
                                <w:top w:val="none" w:sz="0" w:space="0" w:color="auto"/>
                                <w:left w:val="none" w:sz="0" w:space="0" w:color="auto"/>
                                <w:bottom w:val="none" w:sz="0" w:space="0" w:color="auto"/>
                                <w:right w:val="none" w:sz="0" w:space="0" w:color="auto"/>
                              </w:divBdr>
                            </w:div>
                            <w:div w:id="979991341">
                              <w:marLeft w:val="0"/>
                              <w:marRight w:val="0"/>
                              <w:marTop w:val="0"/>
                              <w:marBottom w:val="0"/>
                              <w:divBdr>
                                <w:top w:val="none" w:sz="0" w:space="0" w:color="auto"/>
                                <w:left w:val="none" w:sz="0" w:space="0" w:color="auto"/>
                                <w:bottom w:val="none" w:sz="0" w:space="0" w:color="auto"/>
                                <w:right w:val="none" w:sz="0" w:space="0" w:color="auto"/>
                              </w:divBdr>
                            </w:div>
                            <w:div w:id="660885327">
                              <w:marLeft w:val="0"/>
                              <w:marRight w:val="0"/>
                              <w:marTop w:val="0"/>
                              <w:marBottom w:val="0"/>
                              <w:divBdr>
                                <w:top w:val="none" w:sz="0" w:space="0" w:color="auto"/>
                                <w:left w:val="none" w:sz="0" w:space="0" w:color="auto"/>
                                <w:bottom w:val="none" w:sz="0" w:space="0" w:color="auto"/>
                                <w:right w:val="none" w:sz="0" w:space="0" w:color="auto"/>
                              </w:divBdr>
                            </w:div>
                            <w:div w:id="606623638">
                              <w:marLeft w:val="0"/>
                              <w:marRight w:val="0"/>
                              <w:marTop w:val="0"/>
                              <w:marBottom w:val="0"/>
                              <w:divBdr>
                                <w:top w:val="none" w:sz="0" w:space="0" w:color="auto"/>
                                <w:left w:val="none" w:sz="0" w:space="0" w:color="auto"/>
                                <w:bottom w:val="none" w:sz="0" w:space="0" w:color="auto"/>
                                <w:right w:val="none" w:sz="0" w:space="0" w:color="auto"/>
                              </w:divBdr>
                            </w:div>
                            <w:div w:id="942687917">
                              <w:marLeft w:val="0"/>
                              <w:marRight w:val="0"/>
                              <w:marTop w:val="0"/>
                              <w:marBottom w:val="0"/>
                              <w:divBdr>
                                <w:top w:val="none" w:sz="0" w:space="0" w:color="auto"/>
                                <w:left w:val="none" w:sz="0" w:space="0" w:color="auto"/>
                                <w:bottom w:val="none" w:sz="0" w:space="0" w:color="auto"/>
                                <w:right w:val="none" w:sz="0" w:space="0" w:color="auto"/>
                              </w:divBdr>
                            </w:div>
                            <w:div w:id="2091806678">
                              <w:marLeft w:val="0"/>
                              <w:marRight w:val="0"/>
                              <w:marTop w:val="0"/>
                              <w:marBottom w:val="0"/>
                              <w:divBdr>
                                <w:top w:val="none" w:sz="0" w:space="0" w:color="auto"/>
                                <w:left w:val="none" w:sz="0" w:space="0" w:color="auto"/>
                                <w:bottom w:val="none" w:sz="0" w:space="0" w:color="auto"/>
                                <w:right w:val="none" w:sz="0" w:space="0" w:color="auto"/>
                              </w:divBdr>
                            </w:div>
                            <w:div w:id="318074440">
                              <w:marLeft w:val="0"/>
                              <w:marRight w:val="0"/>
                              <w:marTop w:val="0"/>
                              <w:marBottom w:val="0"/>
                              <w:divBdr>
                                <w:top w:val="none" w:sz="0" w:space="0" w:color="auto"/>
                                <w:left w:val="none" w:sz="0" w:space="0" w:color="auto"/>
                                <w:bottom w:val="none" w:sz="0" w:space="0" w:color="auto"/>
                                <w:right w:val="none" w:sz="0" w:space="0" w:color="auto"/>
                              </w:divBdr>
                            </w:div>
                            <w:div w:id="1729722442">
                              <w:marLeft w:val="0"/>
                              <w:marRight w:val="0"/>
                              <w:marTop w:val="0"/>
                              <w:marBottom w:val="0"/>
                              <w:divBdr>
                                <w:top w:val="none" w:sz="0" w:space="0" w:color="auto"/>
                                <w:left w:val="none" w:sz="0" w:space="0" w:color="auto"/>
                                <w:bottom w:val="none" w:sz="0" w:space="0" w:color="auto"/>
                                <w:right w:val="none" w:sz="0" w:space="0" w:color="auto"/>
                              </w:divBdr>
                            </w:div>
                            <w:div w:id="1727217744">
                              <w:marLeft w:val="0"/>
                              <w:marRight w:val="0"/>
                              <w:marTop w:val="0"/>
                              <w:marBottom w:val="0"/>
                              <w:divBdr>
                                <w:top w:val="none" w:sz="0" w:space="0" w:color="auto"/>
                                <w:left w:val="none" w:sz="0" w:space="0" w:color="auto"/>
                                <w:bottom w:val="none" w:sz="0" w:space="0" w:color="auto"/>
                                <w:right w:val="none" w:sz="0" w:space="0" w:color="auto"/>
                              </w:divBdr>
                            </w:div>
                            <w:div w:id="1492018280">
                              <w:marLeft w:val="0"/>
                              <w:marRight w:val="0"/>
                              <w:marTop w:val="0"/>
                              <w:marBottom w:val="0"/>
                              <w:divBdr>
                                <w:top w:val="none" w:sz="0" w:space="0" w:color="auto"/>
                                <w:left w:val="none" w:sz="0" w:space="0" w:color="auto"/>
                                <w:bottom w:val="none" w:sz="0" w:space="0" w:color="auto"/>
                                <w:right w:val="none" w:sz="0" w:space="0" w:color="auto"/>
                              </w:divBdr>
                            </w:div>
                            <w:div w:id="566913507">
                              <w:marLeft w:val="0"/>
                              <w:marRight w:val="0"/>
                              <w:marTop w:val="0"/>
                              <w:marBottom w:val="0"/>
                              <w:divBdr>
                                <w:top w:val="none" w:sz="0" w:space="0" w:color="auto"/>
                                <w:left w:val="none" w:sz="0" w:space="0" w:color="auto"/>
                                <w:bottom w:val="none" w:sz="0" w:space="0" w:color="auto"/>
                                <w:right w:val="none" w:sz="0" w:space="0" w:color="auto"/>
                              </w:divBdr>
                            </w:div>
                            <w:div w:id="1551190910">
                              <w:marLeft w:val="0"/>
                              <w:marRight w:val="0"/>
                              <w:marTop w:val="0"/>
                              <w:marBottom w:val="0"/>
                              <w:divBdr>
                                <w:top w:val="none" w:sz="0" w:space="0" w:color="auto"/>
                                <w:left w:val="none" w:sz="0" w:space="0" w:color="auto"/>
                                <w:bottom w:val="none" w:sz="0" w:space="0" w:color="auto"/>
                                <w:right w:val="none" w:sz="0" w:space="0" w:color="auto"/>
                              </w:divBdr>
                            </w:div>
                            <w:div w:id="1271283325">
                              <w:marLeft w:val="0"/>
                              <w:marRight w:val="0"/>
                              <w:marTop w:val="0"/>
                              <w:marBottom w:val="0"/>
                              <w:divBdr>
                                <w:top w:val="none" w:sz="0" w:space="0" w:color="auto"/>
                                <w:left w:val="none" w:sz="0" w:space="0" w:color="auto"/>
                                <w:bottom w:val="none" w:sz="0" w:space="0" w:color="auto"/>
                                <w:right w:val="none" w:sz="0" w:space="0" w:color="auto"/>
                              </w:divBdr>
                            </w:div>
                            <w:div w:id="1362434743">
                              <w:marLeft w:val="0"/>
                              <w:marRight w:val="0"/>
                              <w:marTop w:val="0"/>
                              <w:marBottom w:val="0"/>
                              <w:divBdr>
                                <w:top w:val="none" w:sz="0" w:space="0" w:color="auto"/>
                                <w:left w:val="none" w:sz="0" w:space="0" w:color="auto"/>
                                <w:bottom w:val="none" w:sz="0" w:space="0" w:color="auto"/>
                                <w:right w:val="none" w:sz="0" w:space="0" w:color="auto"/>
                              </w:divBdr>
                            </w:div>
                            <w:div w:id="1605959915">
                              <w:marLeft w:val="0"/>
                              <w:marRight w:val="0"/>
                              <w:marTop w:val="0"/>
                              <w:marBottom w:val="0"/>
                              <w:divBdr>
                                <w:top w:val="none" w:sz="0" w:space="0" w:color="auto"/>
                                <w:left w:val="none" w:sz="0" w:space="0" w:color="auto"/>
                                <w:bottom w:val="none" w:sz="0" w:space="0" w:color="auto"/>
                                <w:right w:val="none" w:sz="0" w:space="0" w:color="auto"/>
                              </w:divBdr>
                            </w:div>
                            <w:div w:id="1231305284">
                              <w:marLeft w:val="0"/>
                              <w:marRight w:val="0"/>
                              <w:marTop w:val="0"/>
                              <w:marBottom w:val="0"/>
                              <w:divBdr>
                                <w:top w:val="none" w:sz="0" w:space="0" w:color="auto"/>
                                <w:left w:val="none" w:sz="0" w:space="0" w:color="auto"/>
                                <w:bottom w:val="none" w:sz="0" w:space="0" w:color="auto"/>
                                <w:right w:val="none" w:sz="0" w:space="0" w:color="auto"/>
                              </w:divBdr>
                            </w:div>
                            <w:div w:id="1504935068">
                              <w:marLeft w:val="0"/>
                              <w:marRight w:val="0"/>
                              <w:marTop w:val="0"/>
                              <w:marBottom w:val="0"/>
                              <w:divBdr>
                                <w:top w:val="none" w:sz="0" w:space="0" w:color="auto"/>
                                <w:left w:val="none" w:sz="0" w:space="0" w:color="auto"/>
                                <w:bottom w:val="none" w:sz="0" w:space="0" w:color="auto"/>
                                <w:right w:val="none" w:sz="0" w:space="0" w:color="auto"/>
                              </w:divBdr>
                            </w:div>
                            <w:div w:id="359671735">
                              <w:marLeft w:val="0"/>
                              <w:marRight w:val="0"/>
                              <w:marTop w:val="0"/>
                              <w:marBottom w:val="0"/>
                              <w:divBdr>
                                <w:top w:val="none" w:sz="0" w:space="0" w:color="auto"/>
                                <w:left w:val="none" w:sz="0" w:space="0" w:color="auto"/>
                                <w:bottom w:val="none" w:sz="0" w:space="0" w:color="auto"/>
                                <w:right w:val="none" w:sz="0" w:space="0" w:color="auto"/>
                              </w:divBdr>
                            </w:div>
                            <w:div w:id="571043004">
                              <w:marLeft w:val="0"/>
                              <w:marRight w:val="0"/>
                              <w:marTop w:val="0"/>
                              <w:marBottom w:val="0"/>
                              <w:divBdr>
                                <w:top w:val="none" w:sz="0" w:space="0" w:color="auto"/>
                                <w:left w:val="none" w:sz="0" w:space="0" w:color="auto"/>
                                <w:bottom w:val="none" w:sz="0" w:space="0" w:color="auto"/>
                                <w:right w:val="none" w:sz="0" w:space="0" w:color="auto"/>
                              </w:divBdr>
                            </w:div>
                            <w:div w:id="537352637">
                              <w:marLeft w:val="0"/>
                              <w:marRight w:val="0"/>
                              <w:marTop w:val="0"/>
                              <w:marBottom w:val="0"/>
                              <w:divBdr>
                                <w:top w:val="none" w:sz="0" w:space="0" w:color="auto"/>
                                <w:left w:val="none" w:sz="0" w:space="0" w:color="auto"/>
                                <w:bottom w:val="none" w:sz="0" w:space="0" w:color="auto"/>
                                <w:right w:val="none" w:sz="0" w:space="0" w:color="auto"/>
                              </w:divBdr>
                            </w:div>
                            <w:div w:id="1063795379">
                              <w:marLeft w:val="0"/>
                              <w:marRight w:val="0"/>
                              <w:marTop w:val="0"/>
                              <w:marBottom w:val="0"/>
                              <w:divBdr>
                                <w:top w:val="none" w:sz="0" w:space="0" w:color="auto"/>
                                <w:left w:val="none" w:sz="0" w:space="0" w:color="auto"/>
                                <w:bottom w:val="none" w:sz="0" w:space="0" w:color="auto"/>
                                <w:right w:val="none" w:sz="0" w:space="0" w:color="auto"/>
                              </w:divBdr>
                            </w:div>
                            <w:div w:id="117921022">
                              <w:marLeft w:val="0"/>
                              <w:marRight w:val="0"/>
                              <w:marTop w:val="0"/>
                              <w:marBottom w:val="0"/>
                              <w:divBdr>
                                <w:top w:val="none" w:sz="0" w:space="0" w:color="auto"/>
                                <w:left w:val="none" w:sz="0" w:space="0" w:color="auto"/>
                                <w:bottom w:val="none" w:sz="0" w:space="0" w:color="auto"/>
                                <w:right w:val="none" w:sz="0" w:space="0" w:color="auto"/>
                              </w:divBdr>
                            </w:div>
                            <w:div w:id="1047873767">
                              <w:marLeft w:val="0"/>
                              <w:marRight w:val="0"/>
                              <w:marTop w:val="0"/>
                              <w:marBottom w:val="0"/>
                              <w:divBdr>
                                <w:top w:val="none" w:sz="0" w:space="0" w:color="auto"/>
                                <w:left w:val="none" w:sz="0" w:space="0" w:color="auto"/>
                                <w:bottom w:val="none" w:sz="0" w:space="0" w:color="auto"/>
                                <w:right w:val="none" w:sz="0" w:space="0" w:color="auto"/>
                              </w:divBdr>
                            </w:div>
                            <w:div w:id="5235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641673">
      <w:bodyDiv w:val="1"/>
      <w:marLeft w:val="0"/>
      <w:marRight w:val="0"/>
      <w:marTop w:val="0"/>
      <w:marBottom w:val="0"/>
      <w:divBdr>
        <w:top w:val="none" w:sz="0" w:space="0" w:color="auto"/>
        <w:left w:val="none" w:sz="0" w:space="0" w:color="auto"/>
        <w:bottom w:val="none" w:sz="0" w:space="0" w:color="auto"/>
        <w:right w:val="none" w:sz="0" w:space="0" w:color="auto"/>
      </w:divBdr>
      <w:divsChild>
        <w:div w:id="1076705795">
          <w:marLeft w:val="0"/>
          <w:marRight w:val="0"/>
          <w:marTop w:val="0"/>
          <w:marBottom w:val="0"/>
          <w:divBdr>
            <w:top w:val="none" w:sz="0" w:space="0" w:color="auto"/>
            <w:left w:val="none" w:sz="0" w:space="0" w:color="auto"/>
            <w:bottom w:val="none" w:sz="0" w:space="0" w:color="auto"/>
            <w:right w:val="none" w:sz="0" w:space="0" w:color="auto"/>
          </w:divBdr>
        </w:div>
        <w:div w:id="642471498">
          <w:marLeft w:val="0"/>
          <w:marRight w:val="0"/>
          <w:marTop w:val="0"/>
          <w:marBottom w:val="0"/>
          <w:divBdr>
            <w:top w:val="none" w:sz="0" w:space="0" w:color="auto"/>
            <w:left w:val="none" w:sz="0" w:space="0" w:color="auto"/>
            <w:bottom w:val="none" w:sz="0" w:space="0" w:color="auto"/>
            <w:right w:val="none" w:sz="0" w:space="0" w:color="auto"/>
          </w:divBdr>
        </w:div>
        <w:div w:id="1804539707">
          <w:marLeft w:val="0"/>
          <w:marRight w:val="0"/>
          <w:marTop w:val="0"/>
          <w:marBottom w:val="0"/>
          <w:divBdr>
            <w:top w:val="none" w:sz="0" w:space="0" w:color="auto"/>
            <w:left w:val="none" w:sz="0" w:space="0" w:color="auto"/>
            <w:bottom w:val="none" w:sz="0" w:space="0" w:color="auto"/>
            <w:right w:val="none" w:sz="0" w:space="0" w:color="auto"/>
          </w:divBdr>
        </w:div>
        <w:div w:id="802963536">
          <w:marLeft w:val="0"/>
          <w:marRight w:val="0"/>
          <w:marTop w:val="0"/>
          <w:marBottom w:val="0"/>
          <w:divBdr>
            <w:top w:val="none" w:sz="0" w:space="0" w:color="auto"/>
            <w:left w:val="none" w:sz="0" w:space="0" w:color="auto"/>
            <w:bottom w:val="none" w:sz="0" w:space="0" w:color="auto"/>
            <w:right w:val="none" w:sz="0" w:space="0" w:color="auto"/>
          </w:divBdr>
        </w:div>
        <w:div w:id="1237782266">
          <w:marLeft w:val="0"/>
          <w:marRight w:val="0"/>
          <w:marTop w:val="0"/>
          <w:marBottom w:val="0"/>
          <w:divBdr>
            <w:top w:val="none" w:sz="0" w:space="0" w:color="auto"/>
            <w:left w:val="none" w:sz="0" w:space="0" w:color="auto"/>
            <w:bottom w:val="none" w:sz="0" w:space="0" w:color="auto"/>
            <w:right w:val="none" w:sz="0" w:space="0" w:color="auto"/>
          </w:divBdr>
        </w:div>
        <w:div w:id="493499176">
          <w:marLeft w:val="0"/>
          <w:marRight w:val="0"/>
          <w:marTop w:val="0"/>
          <w:marBottom w:val="0"/>
          <w:divBdr>
            <w:top w:val="none" w:sz="0" w:space="0" w:color="auto"/>
            <w:left w:val="none" w:sz="0" w:space="0" w:color="auto"/>
            <w:bottom w:val="none" w:sz="0" w:space="0" w:color="auto"/>
            <w:right w:val="none" w:sz="0" w:space="0" w:color="auto"/>
          </w:divBdr>
        </w:div>
        <w:div w:id="447431388">
          <w:marLeft w:val="0"/>
          <w:marRight w:val="0"/>
          <w:marTop w:val="0"/>
          <w:marBottom w:val="0"/>
          <w:divBdr>
            <w:top w:val="none" w:sz="0" w:space="0" w:color="auto"/>
            <w:left w:val="none" w:sz="0" w:space="0" w:color="auto"/>
            <w:bottom w:val="none" w:sz="0" w:space="0" w:color="auto"/>
            <w:right w:val="none" w:sz="0" w:space="0" w:color="auto"/>
          </w:divBdr>
        </w:div>
        <w:div w:id="406879655">
          <w:marLeft w:val="0"/>
          <w:marRight w:val="0"/>
          <w:marTop w:val="0"/>
          <w:marBottom w:val="0"/>
          <w:divBdr>
            <w:top w:val="none" w:sz="0" w:space="0" w:color="auto"/>
            <w:left w:val="none" w:sz="0" w:space="0" w:color="auto"/>
            <w:bottom w:val="none" w:sz="0" w:space="0" w:color="auto"/>
            <w:right w:val="none" w:sz="0" w:space="0" w:color="auto"/>
          </w:divBdr>
        </w:div>
        <w:div w:id="207960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7E7A991C8F6742BB9D9B53C23829BA" ma:contentTypeVersion="13" ma:contentTypeDescription="Create a new document." ma:contentTypeScope="" ma:versionID="10fc5de356e4888bd1c2e28ce3d154ab">
  <xsd:schema xmlns:xsd="http://www.w3.org/2001/XMLSchema" xmlns:xs="http://www.w3.org/2001/XMLSchema" xmlns:p="http://schemas.microsoft.com/office/2006/metadata/properties" xmlns:ns2="fc1b8934-41f2-4849-b076-737d8d6765b7" xmlns:ns3="85b7f592-9584-4fd3-ad51-79f50443d5c2" targetNamespace="http://schemas.microsoft.com/office/2006/metadata/properties" ma:root="true" ma:fieldsID="c94525b42314330329cba34de07c2857" ns2:_="" ns3:_="">
    <xsd:import namespace="fc1b8934-41f2-4849-b076-737d8d6765b7"/>
    <xsd:import namespace="85b7f592-9584-4fd3-ad51-79f50443d5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b8934-41f2-4849-b076-737d8d676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b7f592-9584-4fd3-ad51-79f50443d5c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276F33-0285-4C3B-BBAC-2D8BCA74677E}">
  <ds:schemaRefs>
    <ds:schemaRef ds:uri="http://schemas.openxmlformats.org/officeDocument/2006/bibliography"/>
  </ds:schemaRefs>
</ds:datastoreItem>
</file>

<file path=customXml/itemProps2.xml><?xml version="1.0" encoding="utf-8"?>
<ds:datastoreItem xmlns:ds="http://schemas.openxmlformats.org/officeDocument/2006/customXml" ds:itemID="{EA0862BE-FEFA-4B51-A8FD-ACA7FFD18DFB}"/>
</file>

<file path=customXml/itemProps3.xml><?xml version="1.0" encoding="utf-8"?>
<ds:datastoreItem xmlns:ds="http://schemas.openxmlformats.org/officeDocument/2006/customXml" ds:itemID="{BF512B8F-931D-423A-9D8F-DB2CD689000E}"/>
</file>

<file path=customXml/itemProps4.xml><?xml version="1.0" encoding="utf-8"?>
<ds:datastoreItem xmlns:ds="http://schemas.openxmlformats.org/officeDocument/2006/customXml" ds:itemID="{7FE8B96E-B179-4893-9516-FF517F41D1CC}"/>
</file>

<file path=docProps/app.xml><?xml version="1.0" encoding="utf-8"?>
<Properties xmlns="http://schemas.openxmlformats.org/officeDocument/2006/extended-properties" xmlns:vt="http://schemas.openxmlformats.org/officeDocument/2006/docPropsVTypes">
  <Template>Normal.dotm</Template>
  <TotalTime>27</TotalTime>
  <Pages>7</Pages>
  <Words>3328</Words>
  <Characters>18974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5</cp:revision>
  <cp:lastPrinted>2019-07-01T08:52:00Z</cp:lastPrinted>
  <dcterms:created xsi:type="dcterms:W3CDTF">2019-06-29T22:01:00Z</dcterms:created>
  <dcterms:modified xsi:type="dcterms:W3CDTF">2019-07-04T21:04:00Z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0x010100E97E7A991C8F6742BB9D9B53C23829BA</vt:lpwstr>
  </property>
</Properties>
</file>