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09145" w14:textId="52AAB5AD" w:rsidR="009D1C3E" w:rsidRPr="00990E52" w:rsidRDefault="009D1C3E" w:rsidP="7D92EBCF">
      <w:pPr>
        <w:jc w:val="right"/>
      </w:pPr>
      <w:bookmarkStart w:id="0" w:name="_GoBack"/>
      <w:bookmarkEnd w:id="0"/>
    </w:p>
    <w:p w14:paraId="66877CEF" w14:textId="0827EFB9" w:rsidR="009D1C3E" w:rsidRDefault="00990E52" w:rsidP="00D06253">
      <w:pPr>
        <w:rPr>
          <w:b/>
          <w:bCs/>
          <w:u w:val="single"/>
        </w:rPr>
      </w:pPr>
      <w:r w:rsidRPr="65670E23">
        <w:rPr>
          <w:b/>
          <w:bCs/>
          <w:u w:val="single"/>
        </w:rPr>
        <w:t>Pre-Payment Card offer for NACCOM members</w:t>
      </w:r>
    </w:p>
    <w:p w14:paraId="0ABAE1AC" w14:textId="3EB50D96" w:rsidR="0036151F" w:rsidRDefault="0036151F" w:rsidP="446A25B4">
      <w:pPr>
        <w:rPr>
          <w:rFonts w:ascii="Calibri" w:eastAsia="Calibri" w:hAnsi="Calibri" w:cs="Calibri"/>
          <w:b/>
          <w:bCs/>
        </w:rPr>
      </w:pPr>
      <w:r>
        <w:t xml:space="preserve">NACCOM has arranged </w:t>
      </w:r>
      <w:r w:rsidR="000B3618">
        <w:t xml:space="preserve">a </w:t>
      </w:r>
      <w:r>
        <w:t xml:space="preserve">bulk buy deal with prepayment provider Equals. </w:t>
      </w:r>
      <w:r w:rsidR="000B3618">
        <w:t>This deal is an</w:t>
      </w:r>
      <w:r>
        <w:t xml:space="preserve"> options you may want to consider, if you decide to g</w:t>
      </w:r>
      <w:r w:rsidR="7E2A214E">
        <w:t>o</w:t>
      </w:r>
      <w:r>
        <w:t xml:space="preserve"> ahead the relationship will between your organisation and the prepayment card provider. </w:t>
      </w:r>
      <w:r w:rsidR="379D0E39" w:rsidRPr="446A25B4">
        <w:rPr>
          <w:rFonts w:ascii="Calibri" w:eastAsia="Calibri" w:hAnsi="Calibri" w:cs="Calibri"/>
          <w:b/>
          <w:bCs/>
          <w:highlight w:val="yellow"/>
        </w:rPr>
        <w:t>We have arranged for funding so there will be no cost to members for signing up for the first 1000 cards.</w:t>
      </w:r>
    </w:p>
    <w:p w14:paraId="1026DFB3" w14:textId="348B974F" w:rsidR="006723E6" w:rsidRPr="006723E6" w:rsidRDefault="006723E6" w:rsidP="446A25B4">
      <w:pPr>
        <w:rPr>
          <w:b/>
          <w:bCs/>
          <w:u w:val="single"/>
        </w:rPr>
      </w:pPr>
      <w:r>
        <w:rPr>
          <w:b/>
          <w:bCs/>
          <w:u w:val="single"/>
        </w:rPr>
        <w:t xml:space="preserve">Update </w:t>
      </w:r>
      <w:r w:rsidR="000B3618">
        <w:rPr>
          <w:b/>
          <w:bCs/>
          <w:u w:val="single"/>
        </w:rPr>
        <w:t>1</w:t>
      </w:r>
      <w:r>
        <w:rPr>
          <w:b/>
          <w:bCs/>
          <w:u w:val="single"/>
        </w:rPr>
        <w:t xml:space="preserve">/6/20 – NACCOM were offering a deal with </w:t>
      </w:r>
      <w:proofErr w:type="spellStart"/>
      <w:r>
        <w:rPr>
          <w:b/>
          <w:bCs/>
          <w:u w:val="single"/>
        </w:rPr>
        <w:t>Yordex</w:t>
      </w:r>
      <w:proofErr w:type="spellEnd"/>
      <w:r>
        <w:rPr>
          <w:b/>
          <w:bCs/>
          <w:u w:val="single"/>
        </w:rPr>
        <w:t xml:space="preserve"> Ltd. However due to issues with changing of compliance we can no long offer members this deal. This does not affect existing members who have signed up to </w:t>
      </w:r>
      <w:proofErr w:type="spellStart"/>
      <w:r>
        <w:rPr>
          <w:b/>
          <w:bCs/>
          <w:u w:val="single"/>
        </w:rPr>
        <w:t>Yordex</w:t>
      </w:r>
      <w:proofErr w:type="spellEnd"/>
      <w:r>
        <w:rPr>
          <w:b/>
          <w:bCs/>
          <w:u w:val="single"/>
        </w:rPr>
        <w:t xml:space="preserve"> and have completed </w:t>
      </w:r>
      <w:r w:rsidR="00FA3F50">
        <w:rPr>
          <w:b/>
          <w:bCs/>
          <w:u w:val="single"/>
        </w:rPr>
        <w:t>applications</w:t>
      </w:r>
      <w:r>
        <w:rPr>
          <w:b/>
          <w:bCs/>
          <w:u w:val="single"/>
        </w:rPr>
        <w:t>.</w:t>
      </w:r>
      <w:r w:rsidR="000B3618">
        <w:rPr>
          <w:b/>
          <w:bCs/>
          <w:u w:val="single"/>
        </w:rPr>
        <w:t xml:space="preserve"> The </w:t>
      </w:r>
      <w:proofErr w:type="spellStart"/>
      <w:r w:rsidR="000B3618">
        <w:rPr>
          <w:b/>
          <w:bCs/>
          <w:u w:val="single"/>
        </w:rPr>
        <w:t>Yordex</w:t>
      </w:r>
      <w:proofErr w:type="spellEnd"/>
      <w:r w:rsidR="000B3618">
        <w:rPr>
          <w:b/>
          <w:bCs/>
          <w:u w:val="single"/>
        </w:rPr>
        <w:t xml:space="preserve"> deal </w:t>
      </w:r>
      <w:proofErr w:type="spellStart"/>
      <w:r w:rsidR="000B3618">
        <w:rPr>
          <w:b/>
          <w:bCs/>
          <w:u w:val="single"/>
        </w:rPr>
        <w:t>maybe</w:t>
      </w:r>
      <w:proofErr w:type="spellEnd"/>
      <w:r w:rsidR="000B3618">
        <w:rPr>
          <w:b/>
          <w:bCs/>
          <w:u w:val="single"/>
        </w:rPr>
        <w:t xml:space="preserve"> re-opened to members in August and we will update members as and when.</w:t>
      </w:r>
    </w:p>
    <w:p w14:paraId="43B3DE9F" w14:textId="6AB5B87B" w:rsidR="009D1C3E" w:rsidRDefault="009D1C3E" w:rsidP="65670E23">
      <w:pPr>
        <w:rPr>
          <w:b/>
          <w:bCs/>
        </w:rPr>
      </w:pPr>
      <w:r w:rsidRPr="65670E23">
        <w:rPr>
          <w:b/>
          <w:bCs/>
        </w:rPr>
        <w:t>What is a pre-payment card and how does it work</w:t>
      </w:r>
      <w:r w:rsidR="009D60E8" w:rsidRPr="65670E23">
        <w:rPr>
          <w:b/>
          <w:bCs/>
        </w:rPr>
        <w:t xml:space="preserve"> and what are the fees involved</w:t>
      </w:r>
      <w:r w:rsidRPr="65670E23">
        <w:rPr>
          <w:b/>
          <w:bCs/>
        </w:rPr>
        <w:t>?</w:t>
      </w:r>
    </w:p>
    <w:p w14:paraId="359123D4" w14:textId="46738BF7" w:rsidR="009D60E8" w:rsidRDefault="009D60E8" w:rsidP="65670E23">
      <w:r w:rsidRPr="65670E23">
        <w:t xml:space="preserve">Pre-payment cards are a way of uploading money onto a card </w:t>
      </w:r>
      <w:r w:rsidR="49F5AA70" w:rsidRPr="65670E23">
        <w:t xml:space="preserve">via </w:t>
      </w:r>
      <w:r w:rsidRPr="65670E23">
        <w:t xml:space="preserve">which a person can then use </w:t>
      </w:r>
      <w:r w:rsidR="00D06253">
        <w:t xml:space="preserve">it </w:t>
      </w:r>
      <w:r w:rsidRPr="65670E23">
        <w:t xml:space="preserve">like a debit/credit card in shops or to take cash out of the machine. </w:t>
      </w:r>
      <w:r w:rsidR="38118D8E" w:rsidRPr="65670E23">
        <w:t>Charges for prepaym</w:t>
      </w:r>
      <w:r w:rsidR="34C141FC" w:rsidRPr="65670E23">
        <w:t>e</w:t>
      </w:r>
      <w:r w:rsidR="38118D8E" w:rsidRPr="65670E23">
        <w:t xml:space="preserve">nt </w:t>
      </w:r>
      <w:r w:rsidR="0B287FED" w:rsidRPr="65670E23">
        <w:t xml:space="preserve">card accounts </w:t>
      </w:r>
      <w:r w:rsidR="38118D8E" w:rsidRPr="65670E23">
        <w:t>range from</w:t>
      </w:r>
      <w:r w:rsidR="2909F94A" w:rsidRPr="65670E23">
        <w:t xml:space="preserve"> initial</w:t>
      </w:r>
      <w:r w:rsidR="38118D8E" w:rsidRPr="65670E23">
        <w:t xml:space="preserve"> set up costs, administration, monthly subscriptions</w:t>
      </w:r>
      <w:r w:rsidR="6AFA3D64" w:rsidRPr="65670E23">
        <w:t xml:space="preserve">, point of sale transactions, loading funds onto cards and cash withdrawals. </w:t>
      </w:r>
    </w:p>
    <w:p w14:paraId="50FB20ED" w14:textId="2AE93C5F" w:rsidR="009D60E8" w:rsidRDefault="009D60E8" w:rsidP="65670E23">
      <w:pPr>
        <w:rPr>
          <w:b/>
          <w:bCs/>
        </w:rPr>
      </w:pPr>
      <w:r w:rsidRPr="65670E23">
        <w:t xml:space="preserve"> </w:t>
      </w:r>
      <w:r w:rsidR="0A5628AA" w:rsidRPr="65670E23">
        <w:rPr>
          <w:b/>
          <w:bCs/>
        </w:rPr>
        <w:t>What is NACCOM offering?</w:t>
      </w:r>
    </w:p>
    <w:p w14:paraId="2387E831" w14:textId="6FE07E5D" w:rsidR="0A5628AA" w:rsidRDefault="0A5628AA" w:rsidP="65670E23">
      <w:r w:rsidRPr="65670E23">
        <w:t xml:space="preserve">To support our members NACCOM have arranged a reduced fee deal. </w:t>
      </w:r>
      <w:r w:rsidR="00D06253">
        <w:t>Metropolitan Migration Foundation have contributed funding £4800 t</w:t>
      </w:r>
      <w:r w:rsidRPr="65670E23">
        <w:t>o cover the cost</w:t>
      </w:r>
      <w:r w:rsidR="0064768A">
        <w:t>s</w:t>
      </w:r>
      <w:r w:rsidRPr="65670E23">
        <w:t xml:space="preserve"> </w:t>
      </w:r>
      <w:r w:rsidR="0064768A">
        <w:t xml:space="preserve">and </w:t>
      </w:r>
      <w:r w:rsidR="00D06253">
        <w:t xml:space="preserve">means there are up to 2000 cards which can be provided. </w:t>
      </w:r>
      <w:r w:rsidRPr="65670E23">
        <w:t>NACCOM</w:t>
      </w:r>
      <w:r w:rsidR="00D06253">
        <w:t xml:space="preserve"> nor Metropolitan Migration Foundation</w:t>
      </w:r>
      <w:r w:rsidRPr="65670E23">
        <w:t xml:space="preserve"> will not cover the charge for taking cash out of ATM’s</w:t>
      </w:r>
      <w:r w:rsidR="5D743856" w:rsidRPr="65670E23">
        <w:t>.</w:t>
      </w:r>
      <w:r w:rsidR="34F59E53" w:rsidRPr="65670E23">
        <w:t xml:space="preserve"> Each NACCOM member will be </w:t>
      </w:r>
      <w:r w:rsidR="55521CC3" w:rsidRPr="65670E23">
        <w:t>responsible</w:t>
      </w:r>
      <w:r w:rsidR="34F59E53" w:rsidRPr="65670E23">
        <w:t xml:space="preserve"> for setting their own account up with their chosen prepayment provider and will be responsible for is</w:t>
      </w:r>
      <w:r w:rsidR="3DCAB758" w:rsidRPr="65670E23">
        <w:t xml:space="preserve">suing </w:t>
      </w:r>
      <w:r w:rsidR="34F59E53" w:rsidRPr="65670E23">
        <w:t xml:space="preserve">cards and </w:t>
      </w:r>
      <w:r w:rsidR="2F7EF00C" w:rsidRPr="65670E23">
        <w:t>ensuring clients understand how they work and the charges that may apply.</w:t>
      </w:r>
      <w:r w:rsidR="00D06253">
        <w:t xml:space="preserve"> NACCOM and Metropolitan Migration Foundation will take no responsibility for the agreement between members and the card providers.</w:t>
      </w:r>
    </w:p>
    <w:p w14:paraId="72FA6078" w14:textId="5ECCF479" w:rsidR="5D743856" w:rsidRDefault="5D743856" w:rsidP="65670E23">
      <w:pPr>
        <w:rPr>
          <w:b/>
          <w:bCs/>
        </w:rPr>
      </w:pPr>
      <w:r w:rsidRPr="65670E23">
        <w:rPr>
          <w:b/>
          <w:bCs/>
        </w:rPr>
        <w:t>What’s the difference</w:t>
      </w:r>
      <w:r w:rsidR="35E21D1A" w:rsidRPr="65670E23">
        <w:rPr>
          <w:b/>
          <w:bCs/>
        </w:rPr>
        <w:t xml:space="preserve"> between the two providers</w:t>
      </w:r>
      <w:r w:rsidRPr="65670E23">
        <w:rPr>
          <w:b/>
          <w:bCs/>
        </w:rPr>
        <w:t>?</w:t>
      </w:r>
    </w:p>
    <w:p w14:paraId="2D4BFCE8" w14:textId="1AB22F12" w:rsidR="61FA6150" w:rsidRDefault="61FA6150" w:rsidP="03CB970E">
      <w:r w:rsidRPr="7336ECCB">
        <w:rPr>
          <w:b/>
          <w:bCs/>
          <w:u w:val="single"/>
        </w:rPr>
        <w:t>Equals</w:t>
      </w:r>
      <w:r w:rsidR="4F275E26" w:rsidRPr="7336ECCB">
        <w:rPr>
          <w:b/>
          <w:bCs/>
        </w:rPr>
        <w:t xml:space="preserve"> </w:t>
      </w:r>
      <w:bookmarkStart w:id="1" w:name="_Hlk41914491"/>
      <w:r w:rsidR="4F275E26" w:rsidRPr="7336ECCB">
        <w:rPr>
          <w:b/>
          <w:bCs/>
        </w:rPr>
        <w:t>-</w:t>
      </w:r>
      <w:r>
        <w:t xml:space="preserve"> (pre-payment card provider) each card has its own account which you can put money into, each </w:t>
      </w:r>
      <w:r w:rsidR="3FC5BD33">
        <w:t xml:space="preserve">client </w:t>
      </w:r>
      <w:r>
        <w:t>can have their own named card, and they can see what they have been using th</w:t>
      </w:r>
      <w:r w:rsidR="00D06253">
        <w:t>r</w:t>
      </w:r>
      <w:r>
        <w:t>ough a phone app. You can also have non-named cards, but they still have to have a name and email address attached (maybe a staff member)</w:t>
      </w:r>
      <w:r w:rsidR="61D268E1" w:rsidRPr="7336ECCB">
        <w:rPr>
          <w:rFonts w:ascii="Times" w:eastAsia="Times" w:hAnsi="Times" w:cs="Times"/>
        </w:rPr>
        <w:t xml:space="preserve">. </w:t>
      </w:r>
      <w:bookmarkEnd w:id="1"/>
      <w:r w:rsidR="61D268E1" w:rsidRPr="7336ECCB">
        <w:rPr>
          <w:rFonts w:ascii="Calibri" w:eastAsia="Calibri" w:hAnsi="Calibri" w:cs="Calibri"/>
          <w:color w:val="201F1E"/>
        </w:rPr>
        <w:t>The name of the organisation (NACCOM member) that register &amp; the person’s name will both be printed on the card. When member</w:t>
      </w:r>
      <w:r w:rsidR="07793AB4" w:rsidRPr="7336ECCB">
        <w:rPr>
          <w:rFonts w:ascii="Calibri" w:eastAsia="Calibri" w:hAnsi="Calibri" w:cs="Calibri"/>
          <w:color w:val="201F1E"/>
        </w:rPr>
        <w:t>s</w:t>
      </w:r>
      <w:r w:rsidR="61D268E1" w:rsidRPr="7336ECCB">
        <w:rPr>
          <w:rFonts w:ascii="Calibri" w:eastAsia="Calibri" w:hAnsi="Calibri" w:cs="Calibri"/>
          <w:color w:val="201F1E"/>
        </w:rPr>
        <w:t xml:space="preserve"> register to set up their account with </w:t>
      </w:r>
      <w:r w:rsidR="0A0F9B0E" w:rsidRPr="7336ECCB">
        <w:rPr>
          <w:rFonts w:ascii="Calibri" w:eastAsia="Calibri" w:hAnsi="Calibri" w:cs="Calibri"/>
          <w:color w:val="201F1E"/>
        </w:rPr>
        <w:t>Equals,</w:t>
      </w:r>
      <w:r w:rsidR="61D268E1" w:rsidRPr="7336ECCB">
        <w:rPr>
          <w:rFonts w:ascii="Calibri" w:eastAsia="Calibri" w:hAnsi="Calibri" w:cs="Calibri"/>
          <w:color w:val="201F1E"/>
        </w:rPr>
        <w:t xml:space="preserve"> they may </w:t>
      </w:r>
      <w:r w:rsidR="16448D59" w:rsidRPr="7336ECCB">
        <w:rPr>
          <w:rFonts w:ascii="Calibri" w:eastAsia="Calibri" w:hAnsi="Calibri" w:cs="Calibri"/>
          <w:color w:val="201F1E"/>
        </w:rPr>
        <w:t>request</w:t>
      </w:r>
      <w:r w:rsidR="61D268E1" w:rsidRPr="7336ECCB">
        <w:rPr>
          <w:rFonts w:ascii="Calibri" w:eastAsia="Calibri" w:hAnsi="Calibri" w:cs="Calibri"/>
          <w:color w:val="201F1E"/>
        </w:rPr>
        <w:t xml:space="preserve"> proof of ID &amp; proof of address </w:t>
      </w:r>
      <w:r w:rsidR="61D268E1" w:rsidRPr="7336ECCB">
        <w:rPr>
          <w:rFonts w:ascii="Calibri" w:eastAsia="Calibri" w:hAnsi="Calibri" w:cs="Calibri"/>
          <w:i/>
          <w:iCs/>
          <w:color w:val="201F1E"/>
        </w:rPr>
        <w:t xml:space="preserve">from the </w:t>
      </w:r>
      <w:r w:rsidR="728D1842" w:rsidRPr="7336ECCB">
        <w:rPr>
          <w:rFonts w:ascii="Calibri" w:eastAsia="Calibri" w:hAnsi="Calibri" w:cs="Calibri"/>
          <w:i/>
          <w:iCs/>
          <w:color w:val="201F1E"/>
        </w:rPr>
        <w:t>trustees,</w:t>
      </w:r>
      <w:r w:rsidR="61D268E1" w:rsidRPr="7336ECCB">
        <w:rPr>
          <w:rFonts w:ascii="Calibri" w:eastAsia="Calibri" w:hAnsi="Calibri" w:cs="Calibri"/>
          <w:color w:val="201F1E"/>
        </w:rPr>
        <w:t xml:space="preserve"> but they will not seek this from the card holders (clients).</w:t>
      </w:r>
      <w:r w:rsidR="61D268E1">
        <w:t xml:space="preserve"> </w:t>
      </w:r>
    </w:p>
    <w:p w14:paraId="354D38D2" w14:textId="30590CFD" w:rsidR="61FA6150" w:rsidRDefault="61FA6150" w:rsidP="7336ECCB">
      <w:r>
        <w:t>Usually each card costs £10+vat, but Equals have agreed a reduced rate fee of £4 + vat if we buy in bulk and as its for charitable use.</w:t>
      </w:r>
      <w:r w:rsidR="058CE644">
        <w:t xml:space="preserve"> Equals prepayment cards can be used</w:t>
      </w:r>
      <w:r w:rsidR="76524BB9">
        <w:t xml:space="preserve"> in shops</w:t>
      </w:r>
      <w:r w:rsidR="058CE644">
        <w:t xml:space="preserve"> anywhere with the</w:t>
      </w:r>
      <w:r w:rsidR="76FE75D3">
        <w:t xml:space="preserve"> Mastercard</w:t>
      </w:r>
      <w:r w:rsidR="00D06253">
        <w:t xml:space="preserve"> logo, as a chip and</w:t>
      </w:r>
      <w:r w:rsidR="058CE644">
        <w:t xml:space="preserve"> pin, contactle</w:t>
      </w:r>
      <w:r w:rsidR="5280E813">
        <w:t>ss and for online transactions. To take money out of ATM’s the cards holder would be charged a fee of £1.50 which would come out of the funds on the card</w:t>
      </w:r>
      <w:r w:rsidR="00D06253">
        <w:t>, so for example if they take out £20 the charge will be £21.50</w:t>
      </w:r>
      <w:r w:rsidR="5280E813">
        <w:t>.</w:t>
      </w:r>
      <w:r w:rsidR="40F6D415">
        <w:t xml:space="preserve"> </w:t>
      </w:r>
    </w:p>
    <w:p w14:paraId="20675862" w14:textId="40E64ED0" w:rsidR="40F6D415" w:rsidRDefault="40F6D415" w:rsidP="7336ECCB">
      <w:r>
        <w:t>An example of how one of our members uses Equals prepayment cards is LASSAN who use the cards for staff and volunteers... ‘</w:t>
      </w:r>
      <w:r w:rsidRPr="7336ECCB">
        <w:rPr>
          <w:rFonts w:ascii="Calibri" w:eastAsia="Calibri" w:hAnsi="Calibri" w:cs="Calibri"/>
          <w:i/>
          <w:iCs/>
        </w:rPr>
        <w:t>LASSN replaced petty cash with Equals cards 4 years ago.  All staff (and some volunteers) are issued with an Equals card, which they can then use instead of petty cash for travel, for catering costs, as well as purchase of training materials and other activities. The cards are effectively a float which is topped up monthly, after they submit their receipts.’</w:t>
      </w:r>
    </w:p>
    <w:p w14:paraId="49B3AE31" w14:textId="0156B3D8" w:rsidR="2015AE1C" w:rsidRDefault="2015AE1C" w:rsidP="7336ECCB">
      <w:pPr>
        <w:rPr>
          <w:rFonts w:ascii="Calibri" w:eastAsia="Calibri" w:hAnsi="Calibri" w:cs="Calibri"/>
          <w:color w:val="201F1E"/>
        </w:rPr>
      </w:pPr>
      <w:r w:rsidRPr="7336ECCB">
        <w:rPr>
          <w:b/>
          <w:bCs/>
          <w:i/>
          <w:iCs/>
        </w:rPr>
        <w:lastRenderedPageBreak/>
        <w:t>Update 21/4/20:</w:t>
      </w:r>
      <w:r w:rsidRPr="7336ECCB">
        <w:rPr>
          <w:i/>
          <w:iCs/>
        </w:rPr>
        <w:t xml:space="preserve"> </w:t>
      </w:r>
      <w:r w:rsidRPr="7336ECCB">
        <w:t xml:space="preserve">Equals </w:t>
      </w:r>
      <w:r w:rsidRPr="7336ECCB">
        <w:rPr>
          <w:rFonts w:ascii="Calibri" w:eastAsia="Calibri" w:hAnsi="Calibri" w:cs="Calibri"/>
          <w:color w:val="201F1E"/>
        </w:rPr>
        <w:t xml:space="preserve">would like to give each member that opens an account </w:t>
      </w:r>
      <w:r w:rsidRPr="7336ECCB">
        <w:rPr>
          <w:rFonts w:ascii="Calibri" w:eastAsia="Calibri" w:hAnsi="Calibri" w:cs="Calibri"/>
        </w:rPr>
        <w:t>an exclusive 0.25% cashback on all UK point of sale spend.</w:t>
      </w:r>
      <w:r w:rsidRPr="7336ECCB">
        <w:rPr>
          <w:rFonts w:ascii="Calibri" w:eastAsia="Calibri" w:hAnsi="Calibri" w:cs="Calibri"/>
          <w:color w:val="201F1E"/>
        </w:rPr>
        <w:t xml:space="preserve"> The funds are earned to the individually charity and can be tracked through the rewards section of our platform, the money earned is redeemable to the platform balance of that charity. The card holders </w:t>
      </w:r>
      <w:r w:rsidR="00FA3F50" w:rsidRPr="7336ECCB">
        <w:rPr>
          <w:rFonts w:ascii="Calibri" w:eastAsia="Calibri" w:hAnsi="Calibri" w:cs="Calibri"/>
          <w:color w:val="201F1E"/>
        </w:rPr>
        <w:t>will not</w:t>
      </w:r>
      <w:r w:rsidRPr="7336ECCB">
        <w:rPr>
          <w:rFonts w:ascii="Calibri" w:eastAsia="Calibri" w:hAnsi="Calibri" w:cs="Calibri"/>
          <w:color w:val="201F1E"/>
        </w:rPr>
        <w:t xml:space="preserve"> have access to see these earnings but the company controller on each account will.</w:t>
      </w:r>
    </w:p>
    <w:p w14:paraId="67EE6FA1" w14:textId="07F7A056" w:rsidR="2843F8BC" w:rsidRDefault="2843F8BC" w:rsidP="473BA311">
      <w:pPr>
        <w:rPr>
          <w:rFonts w:ascii="Calibri" w:eastAsia="Calibri" w:hAnsi="Calibri" w:cs="Calibri"/>
          <w:i/>
          <w:iCs/>
          <w:color w:val="201F1E"/>
        </w:rPr>
      </w:pPr>
      <w:r w:rsidRPr="473BA311">
        <w:rPr>
          <w:rFonts w:ascii="Calibri" w:eastAsia="Calibri" w:hAnsi="Calibri" w:cs="Calibri"/>
          <w:b/>
          <w:bCs/>
          <w:i/>
          <w:iCs/>
          <w:color w:val="201F1E"/>
        </w:rPr>
        <w:t>Update 29/4/20</w:t>
      </w:r>
      <w:r w:rsidR="2E445DB9" w:rsidRPr="473BA311">
        <w:rPr>
          <w:rFonts w:ascii="Calibri" w:eastAsia="Calibri" w:hAnsi="Calibri" w:cs="Calibri"/>
          <w:b/>
          <w:bCs/>
          <w:i/>
          <w:iCs/>
          <w:color w:val="201F1E"/>
        </w:rPr>
        <w:t xml:space="preserve">: </w:t>
      </w:r>
      <w:r w:rsidR="7896E9FF" w:rsidRPr="473BA311">
        <w:rPr>
          <w:rFonts w:ascii="Calibri" w:eastAsia="Calibri" w:hAnsi="Calibri" w:cs="Calibri"/>
          <w:color w:val="201F1E"/>
        </w:rPr>
        <w:t>Members have been requesting information as to the terms and conditions of the Equals cards please follow this link</w:t>
      </w:r>
      <w:r w:rsidR="7896E9FF" w:rsidRPr="473BA311">
        <w:rPr>
          <w:rFonts w:ascii="Calibri" w:eastAsia="Calibri" w:hAnsi="Calibri" w:cs="Calibri"/>
          <w:b/>
          <w:bCs/>
          <w:i/>
          <w:iCs/>
          <w:color w:val="201F1E"/>
        </w:rPr>
        <w:t xml:space="preserve"> </w:t>
      </w:r>
      <w:r w:rsidRPr="473BA311">
        <w:rPr>
          <w:rFonts w:ascii="Calibri" w:eastAsia="Calibri" w:hAnsi="Calibri" w:cs="Calibri"/>
          <w:i/>
          <w:iCs/>
          <w:color w:val="201F1E"/>
        </w:rPr>
        <w:t xml:space="preserve"> </w:t>
      </w:r>
      <w:hyperlink r:id="rId9">
        <w:r w:rsidRPr="473BA311">
          <w:rPr>
            <w:rStyle w:val="Hyperlink"/>
            <w:rFonts w:ascii="Calibri" w:eastAsia="Calibri" w:hAnsi="Calibri" w:cs="Calibri"/>
          </w:rPr>
          <w:t>https://equalsmoney.com/terms</w:t>
        </w:r>
      </w:hyperlink>
    </w:p>
    <w:p w14:paraId="0160362E" w14:textId="0E5E9255" w:rsidR="71C78A9D" w:rsidRDefault="71C78A9D" w:rsidP="473BA311">
      <w:r w:rsidRPr="473BA311">
        <w:rPr>
          <w:rFonts w:ascii="Calibri" w:eastAsia="Calibri" w:hAnsi="Calibri" w:cs="Calibri"/>
          <w:color w:val="201F1E"/>
        </w:rPr>
        <w:t>Equals have confirmed with NACCOM that do not have any links to the Home Office and they</w:t>
      </w:r>
      <w:r w:rsidR="726F4483" w:rsidRPr="473BA311">
        <w:rPr>
          <w:rFonts w:ascii="Calibri" w:eastAsia="Calibri" w:hAnsi="Calibri" w:cs="Calibri"/>
          <w:color w:val="201F1E"/>
        </w:rPr>
        <w:t xml:space="preserve"> </w:t>
      </w:r>
      <w:r w:rsidRPr="473BA311">
        <w:rPr>
          <w:rFonts w:ascii="Calibri" w:eastAsia="Calibri" w:hAnsi="Calibri" w:cs="Calibri"/>
          <w:color w:val="201F1E"/>
        </w:rPr>
        <w:t>we would only provide information in order to prevent and detect crime on request under the Proceeds of Crime Act or if required to through a Court order.</w:t>
      </w:r>
    </w:p>
    <w:p w14:paraId="60CB334F" w14:textId="055D0974" w:rsidR="36B7818A" w:rsidRDefault="5BC975B2" w:rsidP="7336ECCB">
      <w:pPr>
        <w:rPr>
          <w:rFonts w:ascii="Calibri" w:eastAsia="Calibri" w:hAnsi="Calibri" w:cs="Calibri"/>
          <w:i/>
          <w:iCs/>
          <w:color w:val="201F1E"/>
        </w:rPr>
      </w:pPr>
      <w:r w:rsidRPr="7336ECCB">
        <w:rPr>
          <w:rFonts w:ascii="Calibri" w:eastAsia="Calibri" w:hAnsi="Calibri" w:cs="Calibri"/>
        </w:rPr>
        <w:t xml:space="preserve">Feedback </w:t>
      </w:r>
      <w:r w:rsidR="6A9257AA" w:rsidRPr="7336ECCB">
        <w:rPr>
          <w:rFonts w:ascii="Calibri" w:eastAsia="Calibri" w:hAnsi="Calibri" w:cs="Calibri"/>
        </w:rPr>
        <w:t xml:space="preserve">from JRS </w:t>
      </w:r>
      <w:r w:rsidRPr="7336ECCB">
        <w:rPr>
          <w:rFonts w:ascii="Calibri" w:eastAsia="Calibri" w:hAnsi="Calibri" w:cs="Calibri"/>
          <w:i/>
          <w:iCs/>
          <w:color w:val="201F1E"/>
        </w:rPr>
        <w:t>'</w:t>
      </w:r>
      <w:r w:rsidR="4007A805" w:rsidRPr="7336ECCB">
        <w:rPr>
          <w:rFonts w:ascii="Calibri" w:eastAsia="Calibri" w:hAnsi="Calibri" w:cs="Calibri"/>
          <w:i/>
          <w:iCs/>
          <w:color w:val="201F1E"/>
        </w:rPr>
        <w:t>We are through Equals compliance process and are now gathering contact info to send them in batches</w:t>
      </w:r>
      <w:r w:rsidR="4448ACB0" w:rsidRPr="7336ECCB">
        <w:rPr>
          <w:rFonts w:ascii="Calibri" w:eastAsia="Calibri" w:hAnsi="Calibri" w:cs="Calibri"/>
          <w:i/>
          <w:iCs/>
          <w:color w:val="201F1E"/>
        </w:rPr>
        <w:t xml:space="preserve"> for the</w:t>
      </w:r>
      <w:r w:rsidR="4007A805" w:rsidRPr="7336ECCB">
        <w:rPr>
          <w:rFonts w:ascii="Calibri" w:eastAsia="Calibri" w:hAnsi="Calibri" w:cs="Calibri"/>
          <w:i/>
          <w:iCs/>
          <w:color w:val="201F1E"/>
        </w:rPr>
        <w:t xml:space="preserve"> cards. </w:t>
      </w:r>
      <w:r w:rsidRPr="7336ECCB">
        <w:rPr>
          <w:rFonts w:ascii="Calibri" w:eastAsia="Calibri" w:hAnsi="Calibri" w:cs="Calibri"/>
          <w:i/>
          <w:iCs/>
          <w:color w:val="201F1E"/>
        </w:rPr>
        <w:t>really impressed with equals basically. Super helpful</w:t>
      </w:r>
      <w:r w:rsidR="7BB9D6C1" w:rsidRPr="7336ECCB">
        <w:rPr>
          <w:rFonts w:ascii="Calibri" w:eastAsia="Calibri" w:hAnsi="Calibri" w:cs="Calibri"/>
          <w:i/>
          <w:iCs/>
          <w:color w:val="201F1E"/>
        </w:rPr>
        <w:t>’.</w:t>
      </w:r>
    </w:p>
    <w:p w14:paraId="636654D7" w14:textId="2EE37E90" w:rsidR="009D1C3E" w:rsidRDefault="009D1C3E" w:rsidP="36B7818A">
      <w:pPr>
        <w:rPr>
          <w:b/>
          <w:bCs/>
        </w:rPr>
      </w:pPr>
      <w:r w:rsidRPr="36B7818A">
        <w:rPr>
          <w:b/>
          <w:bCs/>
        </w:rPr>
        <w:t>Who is eligible?</w:t>
      </w:r>
    </w:p>
    <w:p w14:paraId="67D1B3F3" w14:textId="77777777" w:rsidR="009D1C3E" w:rsidRPr="009D1C3E" w:rsidRDefault="009D1C3E" w:rsidP="009D1C3E">
      <w:r w:rsidRPr="009D1C3E">
        <w:t xml:space="preserve">To qualify members must: </w:t>
      </w:r>
    </w:p>
    <w:p w14:paraId="72F172C0" w14:textId="77777777" w:rsidR="009D1C3E" w:rsidRPr="009D1C3E" w:rsidRDefault="009D1C3E" w:rsidP="009D1C3E">
      <w:r w:rsidRPr="009D1C3E">
        <w:t>•</w:t>
      </w:r>
      <w:r w:rsidRPr="009D1C3E">
        <w:tab/>
        <w:t xml:space="preserve">Be </w:t>
      </w:r>
      <w:r>
        <w:t xml:space="preserve">registered </w:t>
      </w:r>
      <w:r w:rsidRPr="009D1C3E">
        <w:t>as a NACCOM member (full or associate)</w:t>
      </w:r>
    </w:p>
    <w:p w14:paraId="3AA07DAA" w14:textId="295F6AD5" w:rsidR="009D1C3E" w:rsidRPr="009D1C3E" w:rsidRDefault="009D1C3E" w:rsidP="009D1C3E">
      <w:r w:rsidRPr="009D1C3E">
        <w:t>•</w:t>
      </w:r>
      <w:r w:rsidRPr="009D1C3E">
        <w:tab/>
        <w:t xml:space="preserve">Ensure recipients of the prepayment cards are destitute (this includes </w:t>
      </w:r>
      <w:r>
        <w:t>people seeking asylum</w:t>
      </w:r>
      <w:r w:rsidRPr="009D1C3E">
        <w:t xml:space="preserve">, migrants </w:t>
      </w:r>
      <w:r>
        <w:t xml:space="preserve">with no recourse to public funds </w:t>
      </w:r>
      <w:r w:rsidRPr="009D1C3E">
        <w:t>and refugees not yet in receipt of universal credit)</w:t>
      </w:r>
      <w:r w:rsidR="0064768A">
        <w:t xml:space="preserve">, or if recipients are in receipt of </w:t>
      </w:r>
      <w:r w:rsidRPr="009D1C3E">
        <w:t>Section 4/Section 95 support</w:t>
      </w:r>
      <w:r w:rsidR="0064768A">
        <w:t xml:space="preserve">, they are in need of extra subsistence. </w:t>
      </w:r>
    </w:p>
    <w:p w14:paraId="3A01BE52" w14:textId="46E8FF1D" w:rsidR="009D1C3E" w:rsidRPr="009D1C3E" w:rsidRDefault="00D06253" w:rsidP="009D1C3E">
      <w:r>
        <w:t>•</w:t>
      </w:r>
      <w:r>
        <w:tab/>
        <w:t>Only apply for up to 200</w:t>
      </w:r>
      <w:r w:rsidR="009D1C3E" w:rsidRPr="009D1C3E">
        <w:t xml:space="preserve"> cards (if more are needed please contact NACCOM</w:t>
      </w:r>
      <w:r w:rsidR="009D1C3E">
        <w:t xml:space="preserve"> to discuss</w:t>
      </w:r>
      <w:r w:rsidR="009D1C3E" w:rsidRPr="009D1C3E">
        <w:t>)</w:t>
      </w:r>
    </w:p>
    <w:p w14:paraId="6FEF2847" w14:textId="71E7FF4D" w:rsidR="009D1C3E" w:rsidRPr="009D1C3E" w:rsidRDefault="009D1C3E" w:rsidP="009D1C3E">
      <w:r w:rsidRPr="009D1C3E">
        <w:t>•</w:t>
      </w:r>
      <w:r w:rsidRPr="009D1C3E">
        <w:tab/>
      </w:r>
      <w:r>
        <w:t>Be willing to let</w:t>
      </w:r>
      <w:r w:rsidR="00D06253">
        <w:t xml:space="preserve"> us know how many cards you use</w:t>
      </w:r>
      <w:r>
        <w:t xml:space="preserve"> and what the weekly/monthly allowance is that you have given out, this is </w:t>
      </w:r>
      <w:r w:rsidRPr="009D1C3E">
        <w:t>to support us in our monitoring of impact and need.</w:t>
      </w:r>
    </w:p>
    <w:p w14:paraId="44E9197D" w14:textId="1889E20B" w:rsidR="009D1C3E" w:rsidRPr="009D1C3E" w:rsidRDefault="009D1C3E" w:rsidP="009D1C3E">
      <w:r w:rsidRPr="009D1C3E">
        <w:t>•</w:t>
      </w:r>
      <w:r w:rsidRPr="009D1C3E">
        <w:tab/>
        <w:t>Be solely responsible for managing their Prepayment Accounts with</w:t>
      </w:r>
      <w:r w:rsidR="000B3618">
        <w:t xml:space="preserve"> Equals</w:t>
      </w:r>
      <w:r w:rsidRPr="009D1C3E">
        <w:t>.</w:t>
      </w:r>
    </w:p>
    <w:p w14:paraId="3D83A741" w14:textId="77777777" w:rsidR="009D1C3E" w:rsidRPr="009D1C3E" w:rsidRDefault="00E27071" w:rsidP="009D1C3E">
      <w:pPr>
        <w:rPr>
          <w:b/>
        </w:rPr>
      </w:pPr>
      <w:r>
        <w:rPr>
          <w:b/>
        </w:rPr>
        <w:t>How do I sign up?</w:t>
      </w:r>
    </w:p>
    <w:p w14:paraId="7EB43017" w14:textId="238CDCBB" w:rsidR="009D1C3E" w:rsidRDefault="009D1C3E" w:rsidP="009D1C3E">
      <w:r>
        <w:t xml:space="preserve">To sign up for the reduced rate prepayment card offer with Equals, NACCOM members will need to check they meet our criteria and then complete an online sign up survey. Once this is complete you will be sent instructions on how to create an individual account for your organisation with </w:t>
      </w:r>
      <w:r w:rsidR="79BA4315">
        <w:t>your chosen Prepayment Provider</w:t>
      </w:r>
      <w:r>
        <w:t>.</w:t>
      </w:r>
    </w:p>
    <w:p w14:paraId="61A5ED7F" w14:textId="5904B6B8" w:rsidR="009D1C3E" w:rsidRDefault="00990E52" w:rsidP="009D1C3E">
      <w:r>
        <w:t xml:space="preserve">NACCOM will then be notified </w:t>
      </w:r>
      <w:r w:rsidR="0070386F">
        <w:t xml:space="preserve">and </w:t>
      </w:r>
      <w:r w:rsidR="00D06253">
        <w:t xml:space="preserve">the fee will be paid by NACCOM from the funding provided by </w:t>
      </w:r>
      <w:r w:rsidR="0070386F">
        <w:t>M</w:t>
      </w:r>
      <w:r w:rsidR="00D06253">
        <w:t xml:space="preserve">etropolitan Migration Foundation. </w:t>
      </w:r>
    </w:p>
    <w:p w14:paraId="359506D1" w14:textId="7831AE4F" w:rsidR="00DB5D56" w:rsidRDefault="009D1C3E" w:rsidP="009D1C3E">
      <w:r>
        <w:t>If you wish to proceed please follow this link and complete the online s</w:t>
      </w:r>
      <w:r w:rsidR="00736270">
        <w:t>urvey monkey form to sign</w:t>
      </w:r>
      <w:r w:rsidR="00FA3F50">
        <w:t xml:space="preserve"> up </w:t>
      </w:r>
    </w:p>
    <w:p w14:paraId="24F90184" w14:textId="42330B83" w:rsidR="004E01E1" w:rsidRDefault="00BB74DE" w:rsidP="009D1C3E">
      <w:hyperlink r:id="rId10" w:tgtFrame="_blank" w:history="1">
        <w:r w:rsidR="004E01E1" w:rsidRPr="004E01E1">
          <w:rPr>
            <w:rFonts w:ascii="Calibri" w:hAnsi="Calibri" w:cs="Calibri"/>
            <w:color w:val="0000FF"/>
            <w:u w:val="single"/>
            <w:bdr w:val="none" w:sz="0" w:space="0" w:color="auto" w:frame="1"/>
            <w:shd w:val="clear" w:color="auto" w:fill="FFFFFF"/>
          </w:rPr>
          <w:t>https://www.surveymonkey.co.uk/r/S3QPP9G</w:t>
        </w:r>
      </w:hyperlink>
    </w:p>
    <w:p w14:paraId="166FAF50" w14:textId="58600E1D" w:rsidR="65670E23" w:rsidRDefault="40B98475" w:rsidP="71131B0D">
      <w:r>
        <w:t xml:space="preserve">Copies of the application form for Equals are available </w:t>
      </w:r>
      <w:r w:rsidR="392B7337">
        <w:t>to members to look through before signing up</w:t>
      </w:r>
      <w:r w:rsidR="000B3618">
        <w:t>. We also have guides to implementing and activating the cards with your clients</w:t>
      </w:r>
      <w:r w:rsidR="392B7337">
        <w:t xml:space="preserve"> – please email </w:t>
      </w:r>
      <w:hyperlink r:id="rId11">
        <w:r w:rsidR="392B7337" w:rsidRPr="7336ECCB">
          <w:rPr>
            <w:rStyle w:val="Hyperlink"/>
          </w:rPr>
          <w:t>katie@naccom.org.uk</w:t>
        </w:r>
      </w:hyperlink>
      <w:r w:rsidR="392B7337">
        <w:t xml:space="preserve"> </w:t>
      </w:r>
    </w:p>
    <w:p w14:paraId="39EFCA11" w14:textId="38B59EA8" w:rsidR="7336ECCB" w:rsidRDefault="7336ECCB" w:rsidP="7336ECCB"/>
    <w:sectPr w:rsidR="7336ECCB" w:rsidSect="00D06253">
      <w:headerReference w:type="first" r:id="rId12"/>
      <w:pgSz w:w="11906" w:h="16838"/>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12E57" w14:textId="77777777" w:rsidR="00BB74DE" w:rsidRDefault="00BB74DE" w:rsidP="009D60E8">
      <w:pPr>
        <w:spacing w:after="0" w:line="240" w:lineRule="auto"/>
      </w:pPr>
      <w:r>
        <w:separator/>
      </w:r>
    </w:p>
  </w:endnote>
  <w:endnote w:type="continuationSeparator" w:id="0">
    <w:p w14:paraId="76E102FF" w14:textId="77777777" w:rsidR="00BB74DE" w:rsidRDefault="00BB74DE" w:rsidP="009D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2765" w14:textId="77777777" w:rsidR="00BB74DE" w:rsidRDefault="00BB74DE" w:rsidP="009D60E8">
      <w:pPr>
        <w:spacing w:after="0" w:line="240" w:lineRule="auto"/>
      </w:pPr>
      <w:r>
        <w:separator/>
      </w:r>
    </w:p>
  </w:footnote>
  <w:footnote w:type="continuationSeparator" w:id="0">
    <w:p w14:paraId="0700E9FB" w14:textId="77777777" w:rsidR="00BB74DE" w:rsidRDefault="00BB74DE" w:rsidP="009D6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874B" w14:textId="77777777" w:rsidR="009D60E8" w:rsidRDefault="473BA311" w:rsidP="009D60E8">
    <w:pPr>
      <w:pStyle w:val="Header"/>
      <w:jc w:val="right"/>
    </w:pPr>
    <w:r>
      <w:rPr>
        <w:noProof/>
        <w:lang w:eastAsia="en-GB"/>
      </w:rPr>
      <w:drawing>
        <wp:inline distT="0" distB="0" distL="0" distR="0" wp14:anchorId="17682D92" wp14:editId="5EE86965">
          <wp:extent cx="1896110" cy="426720"/>
          <wp:effectExtent l="0" t="0" r="8890" b="0"/>
          <wp:docPr id="1919894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96110" cy="426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3E"/>
    <w:rsid w:val="00000D08"/>
    <w:rsid w:val="000B3618"/>
    <w:rsid w:val="00121CD4"/>
    <w:rsid w:val="00176E6F"/>
    <w:rsid w:val="00352388"/>
    <w:rsid w:val="0036151F"/>
    <w:rsid w:val="003B0F72"/>
    <w:rsid w:val="00497E2B"/>
    <w:rsid w:val="004E01E1"/>
    <w:rsid w:val="005F5557"/>
    <w:rsid w:val="0064768A"/>
    <w:rsid w:val="006723E6"/>
    <w:rsid w:val="0070386F"/>
    <w:rsid w:val="00731F52"/>
    <w:rsid w:val="00736270"/>
    <w:rsid w:val="008B1EF4"/>
    <w:rsid w:val="00950622"/>
    <w:rsid w:val="00990E52"/>
    <w:rsid w:val="009A3346"/>
    <w:rsid w:val="009D1C3E"/>
    <w:rsid w:val="009D60E8"/>
    <w:rsid w:val="00A56ADE"/>
    <w:rsid w:val="00AA25E3"/>
    <w:rsid w:val="00BA0A3D"/>
    <w:rsid w:val="00BB74DE"/>
    <w:rsid w:val="00CF386A"/>
    <w:rsid w:val="00D06253"/>
    <w:rsid w:val="00DB5D56"/>
    <w:rsid w:val="00E27071"/>
    <w:rsid w:val="00FA3F50"/>
    <w:rsid w:val="022A61B2"/>
    <w:rsid w:val="0273D627"/>
    <w:rsid w:val="03029BB3"/>
    <w:rsid w:val="0378EF73"/>
    <w:rsid w:val="039007EA"/>
    <w:rsid w:val="03CB970E"/>
    <w:rsid w:val="03F18891"/>
    <w:rsid w:val="0421B93D"/>
    <w:rsid w:val="04A0EE0B"/>
    <w:rsid w:val="058CE644"/>
    <w:rsid w:val="05BB2E35"/>
    <w:rsid w:val="0699F50A"/>
    <w:rsid w:val="076464B5"/>
    <w:rsid w:val="07793AB4"/>
    <w:rsid w:val="079F6412"/>
    <w:rsid w:val="07C758F5"/>
    <w:rsid w:val="084349E0"/>
    <w:rsid w:val="08C545BA"/>
    <w:rsid w:val="08CAE782"/>
    <w:rsid w:val="09E827EF"/>
    <w:rsid w:val="0A0F9B0E"/>
    <w:rsid w:val="0A5628AA"/>
    <w:rsid w:val="0AFADE05"/>
    <w:rsid w:val="0B08B63A"/>
    <w:rsid w:val="0B287FED"/>
    <w:rsid w:val="0B50D7D9"/>
    <w:rsid w:val="0B6BE822"/>
    <w:rsid w:val="0C2BBC2C"/>
    <w:rsid w:val="0C4A1F49"/>
    <w:rsid w:val="0DF11FF9"/>
    <w:rsid w:val="0E06B80F"/>
    <w:rsid w:val="0E44E88E"/>
    <w:rsid w:val="0EAB22B5"/>
    <w:rsid w:val="0EBDB966"/>
    <w:rsid w:val="0EFB9BD6"/>
    <w:rsid w:val="0F07CBF5"/>
    <w:rsid w:val="10CFF3D5"/>
    <w:rsid w:val="113A6CFF"/>
    <w:rsid w:val="1469B7B5"/>
    <w:rsid w:val="14C6356A"/>
    <w:rsid w:val="14F748FF"/>
    <w:rsid w:val="15E71784"/>
    <w:rsid w:val="15EE7C18"/>
    <w:rsid w:val="16448D59"/>
    <w:rsid w:val="16B3F5DF"/>
    <w:rsid w:val="16E2699F"/>
    <w:rsid w:val="17332BDD"/>
    <w:rsid w:val="176D434B"/>
    <w:rsid w:val="17D02826"/>
    <w:rsid w:val="1A55ECC0"/>
    <w:rsid w:val="1B3B9DC9"/>
    <w:rsid w:val="1BEB4179"/>
    <w:rsid w:val="1D1889FC"/>
    <w:rsid w:val="1DD912D7"/>
    <w:rsid w:val="1DF4723E"/>
    <w:rsid w:val="1EF68F35"/>
    <w:rsid w:val="2015AE1C"/>
    <w:rsid w:val="20199664"/>
    <w:rsid w:val="207D77A0"/>
    <w:rsid w:val="216FFB28"/>
    <w:rsid w:val="2187037D"/>
    <w:rsid w:val="24FD02E1"/>
    <w:rsid w:val="25114E35"/>
    <w:rsid w:val="259901D1"/>
    <w:rsid w:val="262C4B13"/>
    <w:rsid w:val="270A0EF2"/>
    <w:rsid w:val="27457FF4"/>
    <w:rsid w:val="2843F8BC"/>
    <w:rsid w:val="288F19BD"/>
    <w:rsid w:val="2909F94A"/>
    <w:rsid w:val="2915B22D"/>
    <w:rsid w:val="2926578E"/>
    <w:rsid w:val="29BD9CE6"/>
    <w:rsid w:val="2BF9E760"/>
    <w:rsid w:val="2C2B2585"/>
    <w:rsid w:val="2CE5B23A"/>
    <w:rsid w:val="2D9A1686"/>
    <w:rsid w:val="2E445DB9"/>
    <w:rsid w:val="2E85EF1A"/>
    <w:rsid w:val="2F7EF00C"/>
    <w:rsid w:val="2F86923C"/>
    <w:rsid w:val="3029980F"/>
    <w:rsid w:val="3034222B"/>
    <w:rsid w:val="319FD1C4"/>
    <w:rsid w:val="3286A9D0"/>
    <w:rsid w:val="340FD407"/>
    <w:rsid w:val="34C141FC"/>
    <w:rsid w:val="34F59E53"/>
    <w:rsid w:val="352BF57F"/>
    <w:rsid w:val="35CFF046"/>
    <w:rsid w:val="35E21D1A"/>
    <w:rsid w:val="36B7818A"/>
    <w:rsid w:val="3783E0B3"/>
    <w:rsid w:val="379D0E39"/>
    <w:rsid w:val="37A66758"/>
    <w:rsid w:val="381032F6"/>
    <w:rsid w:val="38118D8E"/>
    <w:rsid w:val="382C8599"/>
    <w:rsid w:val="392B7337"/>
    <w:rsid w:val="39E32301"/>
    <w:rsid w:val="3A204CAC"/>
    <w:rsid w:val="3A2FE981"/>
    <w:rsid w:val="3AAD1A38"/>
    <w:rsid w:val="3C735C91"/>
    <w:rsid w:val="3CA5937A"/>
    <w:rsid w:val="3D4A9E4F"/>
    <w:rsid w:val="3DA004B4"/>
    <w:rsid w:val="3DCAB758"/>
    <w:rsid w:val="3E14E9C1"/>
    <w:rsid w:val="3E98D303"/>
    <w:rsid w:val="3EA6DBD1"/>
    <w:rsid w:val="3EB9EFE2"/>
    <w:rsid w:val="3F66E792"/>
    <w:rsid w:val="3F842AA9"/>
    <w:rsid w:val="3FC5BD33"/>
    <w:rsid w:val="3FCF6A6C"/>
    <w:rsid w:val="4007A805"/>
    <w:rsid w:val="409BD983"/>
    <w:rsid w:val="40B98475"/>
    <w:rsid w:val="40F6D415"/>
    <w:rsid w:val="43137666"/>
    <w:rsid w:val="437763B5"/>
    <w:rsid w:val="4448ACB0"/>
    <w:rsid w:val="446A25B4"/>
    <w:rsid w:val="44E5D825"/>
    <w:rsid w:val="4516204B"/>
    <w:rsid w:val="45F5D661"/>
    <w:rsid w:val="473BA311"/>
    <w:rsid w:val="48621786"/>
    <w:rsid w:val="48952F53"/>
    <w:rsid w:val="491D55B6"/>
    <w:rsid w:val="49E0ED73"/>
    <w:rsid w:val="49F5AA70"/>
    <w:rsid w:val="4BBB733A"/>
    <w:rsid w:val="4C155605"/>
    <w:rsid w:val="4E4EEF79"/>
    <w:rsid w:val="4F275E26"/>
    <w:rsid w:val="503C19F2"/>
    <w:rsid w:val="509DEEAF"/>
    <w:rsid w:val="50B56539"/>
    <w:rsid w:val="5280E813"/>
    <w:rsid w:val="5314F5C0"/>
    <w:rsid w:val="54A97B64"/>
    <w:rsid w:val="55521CC3"/>
    <w:rsid w:val="56C2D2B4"/>
    <w:rsid w:val="5BC975B2"/>
    <w:rsid w:val="5D10669F"/>
    <w:rsid w:val="5D743856"/>
    <w:rsid w:val="5DDF531A"/>
    <w:rsid w:val="5E0AE02C"/>
    <w:rsid w:val="5E1C9D4B"/>
    <w:rsid w:val="5E77B82E"/>
    <w:rsid w:val="5EC77D01"/>
    <w:rsid w:val="5F57F907"/>
    <w:rsid w:val="606F1D49"/>
    <w:rsid w:val="6078DD8E"/>
    <w:rsid w:val="61A52504"/>
    <w:rsid w:val="61D268E1"/>
    <w:rsid w:val="61FA6150"/>
    <w:rsid w:val="62323484"/>
    <w:rsid w:val="636E6AE4"/>
    <w:rsid w:val="654D9370"/>
    <w:rsid w:val="65670E23"/>
    <w:rsid w:val="680E2098"/>
    <w:rsid w:val="6937C570"/>
    <w:rsid w:val="69F322D1"/>
    <w:rsid w:val="6A20FFA5"/>
    <w:rsid w:val="6A85C1FD"/>
    <w:rsid w:val="6A9257AA"/>
    <w:rsid w:val="6AFA3D64"/>
    <w:rsid w:val="6C783576"/>
    <w:rsid w:val="6CB0D593"/>
    <w:rsid w:val="6D26156E"/>
    <w:rsid w:val="71131B0D"/>
    <w:rsid w:val="71C78A9D"/>
    <w:rsid w:val="726F4483"/>
    <w:rsid w:val="728D1842"/>
    <w:rsid w:val="7336ECCB"/>
    <w:rsid w:val="755F7E48"/>
    <w:rsid w:val="75E09E49"/>
    <w:rsid w:val="7634066E"/>
    <w:rsid w:val="76524BB9"/>
    <w:rsid w:val="76FE75D3"/>
    <w:rsid w:val="77CE5040"/>
    <w:rsid w:val="780AE9A9"/>
    <w:rsid w:val="7896E9FF"/>
    <w:rsid w:val="79BA4315"/>
    <w:rsid w:val="7A6E6A94"/>
    <w:rsid w:val="7AF47C61"/>
    <w:rsid w:val="7BB9D6C1"/>
    <w:rsid w:val="7C30F52C"/>
    <w:rsid w:val="7C69718C"/>
    <w:rsid w:val="7CB8067E"/>
    <w:rsid w:val="7D4B0425"/>
    <w:rsid w:val="7D92EBCF"/>
    <w:rsid w:val="7E177562"/>
    <w:rsid w:val="7E256FFC"/>
    <w:rsid w:val="7E2A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B56A5"/>
  <w15:chartTrackingRefBased/>
  <w15:docId w15:val="{E9B0BD36-B183-43E4-8BBC-5046EA14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0E8"/>
  </w:style>
  <w:style w:type="paragraph" w:styleId="Footer">
    <w:name w:val="footer"/>
    <w:basedOn w:val="Normal"/>
    <w:link w:val="FooterChar"/>
    <w:uiPriority w:val="99"/>
    <w:unhideWhenUsed/>
    <w:rsid w:val="009D6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0E8"/>
  </w:style>
  <w:style w:type="character" w:styleId="CommentReference">
    <w:name w:val="annotation reference"/>
    <w:basedOn w:val="DefaultParagraphFont"/>
    <w:uiPriority w:val="99"/>
    <w:semiHidden/>
    <w:unhideWhenUsed/>
    <w:rsid w:val="009D60E8"/>
    <w:rPr>
      <w:sz w:val="16"/>
      <w:szCs w:val="16"/>
    </w:rPr>
  </w:style>
  <w:style w:type="paragraph" w:styleId="CommentText">
    <w:name w:val="annotation text"/>
    <w:basedOn w:val="Normal"/>
    <w:link w:val="CommentTextChar"/>
    <w:uiPriority w:val="99"/>
    <w:semiHidden/>
    <w:unhideWhenUsed/>
    <w:rsid w:val="009D60E8"/>
    <w:pPr>
      <w:spacing w:line="240" w:lineRule="auto"/>
    </w:pPr>
    <w:rPr>
      <w:sz w:val="20"/>
      <w:szCs w:val="20"/>
    </w:rPr>
  </w:style>
  <w:style w:type="character" w:customStyle="1" w:styleId="CommentTextChar">
    <w:name w:val="Comment Text Char"/>
    <w:basedOn w:val="DefaultParagraphFont"/>
    <w:link w:val="CommentText"/>
    <w:uiPriority w:val="99"/>
    <w:semiHidden/>
    <w:rsid w:val="009D60E8"/>
    <w:rPr>
      <w:sz w:val="20"/>
      <w:szCs w:val="20"/>
    </w:rPr>
  </w:style>
  <w:style w:type="paragraph" w:styleId="CommentSubject">
    <w:name w:val="annotation subject"/>
    <w:basedOn w:val="CommentText"/>
    <w:next w:val="CommentText"/>
    <w:link w:val="CommentSubjectChar"/>
    <w:uiPriority w:val="99"/>
    <w:semiHidden/>
    <w:unhideWhenUsed/>
    <w:rsid w:val="009D60E8"/>
    <w:rPr>
      <w:b/>
      <w:bCs/>
    </w:rPr>
  </w:style>
  <w:style w:type="character" w:customStyle="1" w:styleId="CommentSubjectChar">
    <w:name w:val="Comment Subject Char"/>
    <w:basedOn w:val="CommentTextChar"/>
    <w:link w:val="CommentSubject"/>
    <w:uiPriority w:val="99"/>
    <w:semiHidden/>
    <w:rsid w:val="009D60E8"/>
    <w:rPr>
      <w:b/>
      <w:bCs/>
      <w:sz w:val="20"/>
      <w:szCs w:val="20"/>
    </w:rPr>
  </w:style>
  <w:style w:type="paragraph" w:styleId="BalloonText">
    <w:name w:val="Balloon Text"/>
    <w:basedOn w:val="Normal"/>
    <w:link w:val="BalloonTextChar"/>
    <w:uiPriority w:val="99"/>
    <w:semiHidden/>
    <w:unhideWhenUsed/>
    <w:rsid w:val="009D6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E8"/>
    <w:rPr>
      <w:rFonts w:ascii="Segoe UI" w:hAnsi="Segoe UI" w:cs="Segoe UI"/>
      <w:sz w:val="18"/>
      <w:szCs w:val="18"/>
    </w:rPr>
  </w:style>
  <w:style w:type="character" w:styleId="Hyperlink">
    <w:name w:val="Hyperlink"/>
    <w:basedOn w:val="DefaultParagraphFont"/>
    <w:uiPriority w:val="99"/>
    <w:unhideWhenUsed/>
    <w:rsid w:val="00736270"/>
    <w:rPr>
      <w:color w:val="0563C1" w:themeColor="hyperlink"/>
      <w:u w:val="single"/>
    </w:rPr>
  </w:style>
  <w:style w:type="character" w:styleId="FollowedHyperlink">
    <w:name w:val="FollowedHyperlink"/>
    <w:basedOn w:val="DefaultParagraphFont"/>
    <w:uiPriority w:val="99"/>
    <w:semiHidden/>
    <w:unhideWhenUsed/>
    <w:rsid w:val="0070386F"/>
    <w:rPr>
      <w:color w:val="954F72" w:themeColor="followedHyperlink"/>
      <w:u w:val="single"/>
    </w:rPr>
  </w:style>
  <w:style w:type="paragraph" w:styleId="NormalWeb">
    <w:name w:val="Normal (Web)"/>
    <w:basedOn w:val="Normal"/>
    <w:uiPriority w:val="99"/>
    <w:unhideWhenUsed/>
    <w:rsid w:val="00497E2B"/>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497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ie@naccom.org.uk" TargetMode="External"/><Relationship Id="rId5" Type="http://schemas.openxmlformats.org/officeDocument/2006/relationships/settings" Target="settings.xml"/><Relationship Id="rId10" Type="http://schemas.openxmlformats.org/officeDocument/2006/relationships/hyperlink" Target="https://www.surveymonkey.co.uk/r/S3QPP9G" TargetMode="External"/><Relationship Id="rId4" Type="http://schemas.openxmlformats.org/officeDocument/2006/relationships/styles" Target="styles.xml"/><Relationship Id="rId9" Type="http://schemas.openxmlformats.org/officeDocument/2006/relationships/hyperlink" Target="https://equalsmoney.com/ter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067bd1-225e-4cf0-ae0d-205e899bf2e2">
      <UserInfo>
        <DisplayName>Hazel Williams</DisplayName>
        <AccountId>7</AccountId>
        <AccountType/>
      </UserInfo>
      <UserInfo>
        <DisplayName>Paul Catterall</DisplayName>
        <AccountId>11</AccountId>
        <AccountType/>
      </UserInfo>
      <UserInfo>
        <DisplayName>Hannah Gurnham</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11" ma:contentTypeDescription="Create a new document." ma:contentTypeScope="" ma:versionID="73e9aecd7d667837bac967e36d42cce1">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a3c8b69c36eeb53397ae37f8389543d0"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1FC71-F81C-42CF-B05C-2FE78E120B9E}">
  <ds:schemaRefs>
    <ds:schemaRef ds:uri="http://schemas.microsoft.com/office/2006/metadata/properties"/>
    <ds:schemaRef ds:uri="http://schemas.microsoft.com/office/infopath/2007/PartnerControls"/>
    <ds:schemaRef ds:uri="ba067bd1-225e-4cf0-ae0d-205e899bf2e2"/>
  </ds:schemaRefs>
</ds:datastoreItem>
</file>

<file path=customXml/itemProps2.xml><?xml version="1.0" encoding="utf-8"?>
<ds:datastoreItem xmlns:ds="http://schemas.openxmlformats.org/officeDocument/2006/customXml" ds:itemID="{F06C9077-3110-4EE3-80D2-F304F9AE6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a7819-3e6b-4113-9e69-d89b8f1e2bb2"/>
    <ds:schemaRef ds:uri="ba067bd1-225e-4cf0-ae0d-205e899bf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6162F-4824-4728-8E74-820892C9D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Williams</dc:creator>
  <cp:keywords/>
  <dc:description/>
  <cp:lastModifiedBy>Hannah Seton</cp:lastModifiedBy>
  <cp:revision>2</cp:revision>
  <dcterms:created xsi:type="dcterms:W3CDTF">2020-10-16T09:46:00Z</dcterms:created>
  <dcterms:modified xsi:type="dcterms:W3CDTF">2020-10-16T09:46:00Z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ies>
</file>