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E46D8" w14:textId="6782198D" w:rsidR="0084768B" w:rsidRPr="00C30987" w:rsidRDefault="00204FA5" w:rsidP="00461485">
      <w:pPr>
        <w:jc w:val="center"/>
        <w:rPr>
          <w:b/>
          <w:bCs/>
          <w:i/>
          <w:iCs/>
          <w:sz w:val="28"/>
          <w:szCs w:val="28"/>
        </w:rPr>
      </w:pPr>
      <w:r w:rsidRPr="00C30987">
        <w:rPr>
          <w:b/>
          <w:bCs/>
          <w:sz w:val="28"/>
          <w:szCs w:val="28"/>
        </w:rPr>
        <w:t>‘</w:t>
      </w:r>
      <w:r w:rsidR="0084768B" w:rsidRPr="00C30987">
        <w:rPr>
          <w:b/>
          <w:bCs/>
          <w:sz w:val="28"/>
          <w:szCs w:val="28"/>
        </w:rPr>
        <w:t>Everyone Out?</w:t>
      </w:r>
      <w:r w:rsidRPr="00C30987">
        <w:rPr>
          <w:b/>
          <w:bCs/>
          <w:sz w:val="28"/>
          <w:szCs w:val="28"/>
        </w:rPr>
        <w:t>’</w:t>
      </w:r>
      <w:r w:rsidR="00461485" w:rsidRPr="00C30987">
        <w:rPr>
          <w:b/>
          <w:bCs/>
          <w:sz w:val="28"/>
          <w:szCs w:val="28"/>
        </w:rPr>
        <w:t xml:space="preserve">- preventing migrant homelessness during &amp; beyond </w:t>
      </w:r>
      <w:r w:rsidR="0084768B" w:rsidRPr="00C30987">
        <w:rPr>
          <w:b/>
          <w:bCs/>
          <w:sz w:val="28"/>
          <w:szCs w:val="28"/>
        </w:rPr>
        <w:t>C</w:t>
      </w:r>
      <w:r w:rsidR="00461485" w:rsidRPr="00C30987">
        <w:rPr>
          <w:b/>
          <w:bCs/>
          <w:sz w:val="28"/>
          <w:szCs w:val="28"/>
        </w:rPr>
        <w:t>ovid</w:t>
      </w:r>
      <w:r w:rsidR="0084768B" w:rsidRPr="00C30987">
        <w:rPr>
          <w:b/>
          <w:bCs/>
          <w:sz w:val="28"/>
          <w:szCs w:val="28"/>
        </w:rPr>
        <w:t xml:space="preserve">-19 </w:t>
      </w:r>
      <w:r w:rsidR="00B35231" w:rsidRPr="00C30987">
        <w:rPr>
          <w:b/>
          <w:bCs/>
          <w:sz w:val="28"/>
          <w:szCs w:val="28"/>
        </w:rPr>
        <w:t>(Sept 2020)</w:t>
      </w:r>
    </w:p>
    <w:p w14:paraId="0272D4A8" w14:textId="77777777" w:rsidR="00204FA5" w:rsidRPr="00204FA5" w:rsidRDefault="00E1088B" w:rsidP="00204FA5">
      <w:pPr>
        <w:rPr>
          <w:b/>
          <w:bCs/>
        </w:rPr>
      </w:pPr>
      <w:r w:rsidRPr="00204FA5">
        <w:rPr>
          <w:b/>
          <w:bCs/>
        </w:rPr>
        <w:t>Overview</w:t>
      </w:r>
    </w:p>
    <w:p w14:paraId="766BD6EC" w14:textId="6DD8307B" w:rsidR="005561C6" w:rsidRDefault="0084768B" w:rsidP="005668CC">
      <w:pPr>
        <w:jc w:val="both"/>
      </w:pPr>
      <w:r>
        <w:t xml:space="preserve">Destitution and homelessness have been built in features of the UK immigration system for some time. However, as a result of the Covid-19 pandemic, many migrants </w:t>
      </w:r>
      <w:r w:rsidR="00B35231">
        <w:t>were</w:t>
      </w:r>
      <w:r>
        <w:t xml:space="preserve"> temporarily protected from homelessness due to two key measures</w:t>
      </w:r>
      <w:r w:rsidRPr="00C30987">
        <w:rPr>
          <w:b/>
          <w:bCs/>
        </w:rPr>
        <w:t xml:space="preserve">: </w:t>
      </w:r>
      <w:r w:rsidRPr="00C30987">
        <w:t>a suspension of evictions from asylum accommodation and the continuation of financial support by the Home Office;</w:t>
      </w:r>
      <w:r>
        <w:t xml:space="preserve"> and the ‘Everyone In’ policy directive from the Ministry of Housing, Communities and Local Government (MHCLG) </w:t>
      </w:r>
      <w:r w:rsidR="00CB163B">
        <w:t xml:space="preserve">which, </w:t>
      </w:r>
      <w:r>
        <w:t>alongside equivalent measures from devolved governments</w:t>
      </w:r>
      <w:r w:rsidR="00CB163B">
        <w:t xml:space="preserve">, </w:t>
      </w:r>
      <w:r>
        <w:t>allowed</w:t>
      </w:r>
      <w:r w:rsidR="005561C6">
        <w:t xml:space="preserve"> L</w:t>
      </w:r>
      <w:r>
        <w:t xml:space="preserve">ocal </w:t>
      </w:r>
      <w:r w:rsidR="005561C6">
        <w:t>A</w:t>
      </w:r>
      <w:r>
        <w:t xml:space="preserve">uthorities to accommodate everyone at risk of homelessness, regardless of immigration status or No Recourse to Public Funds (NRPF) conditions. </w:t>
      </w:r>
      <w:r w:rsidR="00F22E75" w:rsidRPr="005668CC">
        <w:rPr>
          <w:b/>
          <w:bCs/>
        </w:rPr>
        <w:t>As these</w:t>
      </w:r>
      <w:r w:rsidRPr="005668CC">
        <w:rPr>
          <w:b/>
          <w:bCs/>
        </w:rPr>
        <w:t xml:space="preserve"> </w:t>
      </w:r>
      <w:r w:rsidR="006326AC" w:rsidRPr="005668CC">
        <w:rPr>
          <w:b/>
          <w:bCs/>
        </w:rPr>
        <w:t xml:space="preserve">emergency </w:t>
      </w:r>
      <w:r w:rsidRPr="005668CC">
        <w:rPr>
          <w:b/>
          <w:bCs/>
        </w:rPr>
        <w:t>measures</w:t>
      </w:r>
      <w:r w:rsidR="006326AC" w:rsidRPr="005668CC">
        <w:rPr>
          <w:b/>
          <w:bCs/>
        </w:rPr>
        <w:t xml:space="preserve"> </w:t>
      </w:r>
      <w:r w:rsidR="005561C6" w:rsidRPr="005668CC">
        <w:rPr>
          <w:b/>
          <w:bCs/>
        </w:rPr>
        <w:t>end</w:t>
      </w:r>
      <w:r w:rsidR="00F22E75" w:rsidRPr="005668CC">
        <w:rPr>
          <w:b/>
          <w:bCs/>
        </w:rPr>
        <w:t xml:space="preserve">, </w:t>
      </w:r>
      <w:r w:rsidR="00EE1B60" w:rsidRPr="005668CC">
        <w:rPr>
          <w:b/>
          <w:bCs/>
        </w:rPr>
        <w:t xml:space="preserve">people </w:t>
      </w:r>
      <w:r w:rsidR="00AC0A7A" w:rsidRPr="005668CC">
        <w:rPr>
          <w:b/>
          <w:bCs/>
        </w:rPr>
        <w:t xml:space="preserve">with </w:t>
      </w:r>
      <w:r w:rsidR="00CB163B" w:rsidRPr="005668CC">
        <w:rPr>
          <w:b/>
          <w:bCs/>
        </w:rPr>
        <w:t>NRPF</w:t>
      </w:r>
      <w:r w:rsidR="00824DFC" w:rsidRPr="005668CC">
        <w:rPr>
          <w:b/>
          <w:bCs/>
        </w:rPr>
        <w:t xml:space="preserve">, alongside those </w:t>
      </w:r>
      <w:r w:rsidR="00CB163B" w:rsidRPr="005668CC">
        <w:rPr>
          <w:b/>
          <w:bCs/>
        </w:rPr>
        <w:t xml:space="preserve">who have been recently granted asylum, </w:t>
      </w:r>
      <w:r w:rsidR="00C36E4D" w:rsidRPr="005668CC">
        <w:rPr>
          <w:b/>
          <w:bCs/>
        </w:rPr>
        <w:t xml:space="preserve">are </w:t>
      </w:r>
      <w:r w:rsidR="00912FE0" w:rsidRPr="005668CC">
        <w:rPr>
          <w:b/>
          <w:bCs/>
        </w:rPr>
        <w:t>acutely</w:t>
      </w:r>
      <w:r w:rsidR="00C36E4D" w:rsidRPr="005668CC">
        <w:rPr>
          <w:b/>
          <w:bCs/>
        </w:rPr>
        <w:t xml:space="preserve"> </w:t>
      </w:r>
      <w:r w:rsidR="00912FE0" w:rsidRPr="005668CC">
        <w:rPr>
          <w:b/>
          <w:bCs/>
        </w:rPr>
        <w:t xml:space="preserve">at risk of </w:t>
      </w:r>
      <w:r w:rsidR="00F22E75" w:rsidRPr="005668CC">
        <w:rPr>
          <w:b/>
          <w:bCs/>
        </w:rPr>
        <w:t>homelessness</w:t>
      </w:r>
      <w:r w:rsidR="00AC0A7A" w:rsidRPr="005668CC">
        <w:rPr>
          <w:b/>
          <w:bCs/>
        </w:rPr>
        <w:t xml:space="preserve">. </w:t>
      </w:r>
    </w:p>
    <w:p w14:paraId="4A249D8F" w14:textId="226CE786" w:rsidR="00204FA5" w:rsidRPr="005668CC" w:rsidRDefault="00AC0A7A" w:rsidP="005668CC">
      <w:pPr>
        <w:jc w:val="both"/>
      </w:pPr>
      <w:r>
        <w:t xml:space="preserve">This </w:t>
      </w:r>
      <w:r w:rsidR="00F31E03">
        <w:t xml:space="preserve">uncertainty </w:t>
      </w:r>
      <w:r w:rsidR="00824DFC">
        <w:t xml:space="preserve">for individuals </w:t>
      </w:r>
      <w:r w:rsidR="00F31E03">
        <w:t>at an already stressful time is unnecessary, and the prospect of withdrawing support during a deadly pandemic is unacceptable</w:t>
      </w:r>
      <w:r w:rsidR="005561C6">
        <w:t xml:space="preserve">, especially given </w:t>
      </w:r>
      <w:r w:rsidR="005561C6" w:rsidRPr="005668CC">
        <w:t xml:space="preserve">the well evidenced </w:t>
      </w:r>
      <w:hyperlink r:id="rId10" w:history="1">
        <w:r w:rsidR="005561C6" w:rsidRPr="005668CC">
          <w:rPr>
            <w:rStyle w:val="Hyperlink"/>
          </w:rPr>
          <w:t>disproportionate impact of Covid-19 on people from Black and Minority Ethnic</w:t>
        </w:r>
      </w:hyperlink>
      <w:r w:rsidR="005561C6" w:rsidRPr="005668CC">
        <w:t xml:space="preserve"> </w:t>
      </w:r>
      <w:r w:rsidR="005668CC">
        <w:t xml:space="preserve">(BAME) </w:t>
      </w:r>
      <w:r w:rsidR="005561C6" w:rsidRPr="005668CC">
        <w:t>communities</w:t>
      </w:r>
      <w:r w:rsidR="005668CC">
        <w:t>. One</w:t>
      </w:r>
      <w:r w:rsidR="005561C6">
        <w:t xml:space="preserve"> person supported by an organisation in the NACCOM network who was at risk of street homelessness</w:t>
      </w:r>
      <w:r w:rsidR="00204FA5">
        <w:t xml:space="preserve"> explains how before he had temporary accommodation; </w:t>
      </w:r>
      <w:r w:rsidR="005561C6">
        <w:rPr>
          <w:i/>
        </w:rPr>
        <w:t xml:space="preserve">“I was panicking, when I heard if you have an underlying health condition you are more likely to die. </w:t>
      </w:r>
      <w:proofErr w:type="gramStart"/>
      <w:r w:rsidR="005561C6">
        <w:rPr>
          <w:i/>
        </w:rPr>
        <w:t>So</w:t>
      </w:r>
      <w:proofErr w:type="gramEnd"/>
      <w:r w:rsidR="005561C6">
        <w:rPr>
          <w:i/>
        </w:rPr>
        <w:t xml:space="preserve"> I thought I was going to die, it was very worrying, very dangerous.” </w:t>
      </w:r>
    </w:p>
    <w:p w14:paraId="4FFE3014" w14:textId="65014D2F" w:rsidR="00204FA5" w:rsidRPr="00204FA5" w:rsidRDefault="0084768B" w:rsidP="005668CC">
      <w:pPr>
        <w:jc w:val="both"/>
        <w:rPr>
          <w:b/>
          <w:bCs/>
        </w:rPr>
      </w:pPr>
      <w:r w:rsidRPr="00204FA5">
        <w:rPr>
          <w:b/>
          <w:bCs/>
        </w:rPr>
        <w:t>The present situation</w:t>
      </w:r>
    </w:p>
    <w:p w14:paraId="3846F7B2" w14:textId="54BF2AF7" w:rsidR="00204FA5" w:rsidRPr="00204FA5" w:rsidRDefault="00204FA5" w:rsidP="005668CC">
      <w:pPr>
        <w:pStyle w:val="ListParagraph"/>
        <w:numPr>
          <w:ilvl w:val="0"/>
          <w:numId w:val="4"/>
        </w:numPr>
        <w:jc w:val="both"/>
      </w:pPr>
      <w:r>
        <w:t xml:space="preserve">Evictions for people with a negative asylum decision </w:t>
      </w:r>
      <w:hyperlink r:id="rId11">
        <w:r w:rsidRPr="1C20EF54">
          <w:rPr>
            <w:rStyle w:val="Hyperlink"/>
          </w:rPr>
          <w:t>began from the 15</w:t>
        </w:r>
        <w:r w:rsidRPr="00204FA5">
          <w:rPr>
            <w:rStyle w:val="Hyperlink"/>
            <w:vertAlign w:val="superscript"/>
          </w:rPr>
          <w:t>th</w:t>
        </w:r>
        <w:r w:rsidRPr="1C20EF54">
          <w:rPr>
            <w:rStyle w:val="Hyperlink"/>
          </w:rPr>
          <w:t xml:space="preserve"> September</w:t>
        </w:r>
      </w:hyperlink>
      <w:r>
        <w:t xml:space="preserve">, with no clarity about what will happen to people who cannot leave the UK after the 21 day notice period. </w:t>
      </w:r>
      <w:r w:rsidRPr="005668CC">
        <w:rPr>
          <w:b/>
          <w:bCs/>
        </w:rPr>
        <w:t>Th</w:t>
      </w:r>
      <w:r w:rsidR="005668CC" w:rsidRPr="005668CC">
        <w:rPr>
          <w:b/>
          <w:bCs/>
        </w:rPr>
        <w:t>is decision</w:t>
      </w:r>
      <w:r w:rsidRPr="005668CC">
        <w:rPr>
          <w:b/>
          <w:bCs/>
        </w:rPr>
        <w:t xml:space="preserve"> </w:t>
      </w:r>
      <w:r w:rsidR="005668CC" w:rsidRPr="005668CC">
        <w:rPr>
          <w:b/>
          <w:bCs/>
        </w:rPr>
        <w:t>will f</w:t>
      </w:r>
      <w:r w:rsidRPr="005668CC">
        <w:rPr>
          <w:b/>
          <w:bCs/>
        </w:rPr>
        <w:t xml:space="preserve">orce thousands of people into destitution and </w:t>
      </w:r>
      <w:r w:rsidR="005668CC">
        <w:rPr>
          <w:b/>
          <w:bCs/>
        </w:rPr>
        <w:t>risk the creation of</w:t>
      </w:r>
      <w:r w:rsidRPr="005668CC">
        <w:rPr>
          <w:b/>
          <w:bCs/>
        </w:rPr>
        <w:t xml:space="preserve"> a significant newly street homeless population.</w:t>
      </w:r>
      <w:r>
        <w:t xml:space="preserve"> </w:t>
      </w:r>
    </w:p>
    <w:p w14:paraId="310E7F15" w14:textId="1496ABA0" w:rsidR="00204FA5" w:rsidRPr="00204FA5" w:rsidRDefault="00204FA5" w:rsidP="005668CC">
      <w:pPr>
        <w:pStyle w:val="ListParagraph"/>
        <w:numPr>
          <w:ilvl w:val="0"/>
          <w:numId w:val="4"/>
        </w:numPr>
        <w:jc w:val="both"/>
      </w:pPr>
      <w:r>
        <w:t>E</w:t>
      </w:r>
      <w:r w:rsidR="00BA2164">
        <w:t xml:space="preserve">victions </w:t>
      </w:r>
      <w:r>
        <w:t xml:space="preserve">began </w:t>
      </w:r>
      <w:hyperlink r:id="rId12">
        <w:r w:rsidR="00BA2164" w:rsidRPr="1C20EF54">
          <w:rPr>
            <w:rStyle w:val="Hyperlink"/>
          </w:rPr>
          <w:t>from the 11</w:t>
        </w:r>
        <w:r w:rsidR="00BA2164" w:rsidRPr="00204FA5">
          <w:rPr>
            <w:rStyle w:val="Hyperlink"/>
            <w:vertAlign w:val="superscript"/>
          </w:rPr>
          <w:t>th</w:t>
        </w:r>
        <w:r w:rsidR="00BA2164" w:rsidRPr="1C20EF54">
          <w:rPr>
            <w:rStyle w:val="Hyperlink"/>
          </w:rPr>
          <w:t xml:space="preserve"> August</w:t>
        </w:r>
        <w:r w:rsidR="00BC4B0B" w:rsidRPr="1C20EF54">
          <w:rPr>
            <w:rStyle w:val="Hyperlink"/>
          </w:rPr>
          <w:t xml:space="preserve"> for people</w:t>
        </w:r>
        <w:r w:rsidR="00BA2164" w:rsidRPr="1C20EF54">
          <w:rPr>
            <w:rStyle w:val="Hyperlink"/>
          </w:rPr>
          <w:t xml:space="preserve"> </w:t>
        </w:r>
        <w:r w:rsidR="00BC4B0B" w:rsidRPr="1C20EF54">
          <w:rPr>
            <w:rStyle w:val="Hyperlink"/>
          </w:rPr>
          <w:t>with</w:t>
        </w:r>
        <w:r w:rsidR="00824DFC" w:rsidRPr="1C20EF54">
          <w:rPr>
            <w:rStyle w:val="Hyperlink"/>
          </w:rPr>
          <w:t xml:space="preserve"> </w:t>
        </w:r>
        <w:r w:rsidR="00D23F13" w:rsidRPr="1C20EF54">
          <w:rPr>
            <w:rStyle w:val="Hyperlink"/>
          </w:rPr>
          <w:t>a positive asylum decision</w:t>
        </w:r>
      </w:hyperlink>
      <w:r w:rsidR="00BA2164">
        <w:t xml:space="preserve">. </w:t>
      </w:r>
      <w:r w:rsidR="00C30987">
        <w:t>This decision</w:t>
      </w:r>
      <w:r w:rsidR="00F30454">
        <w:t xml:space="preserve"> was out of step</w:t>
      </w:r>
      <w:r w:rsidR="00BC4B0B">
        <w:t xml:space="preserve"> </w:t>
      </w:r>
      <w:r w:rsidR="00824DFC">
        <w:t xml:space="preserve">with </w:t>
      </w:r>
      <w:r w:rsidR="000B056C">
        <w:t xml:space="preserve">the </w:t>
      </w:r>
      <w:r w:rsidR="00824DFC">
        <w:t>stay on</w:t>
      </w:r>
      <w:r w:rsidR="715DDA4A">
        <w:t xml:space="preserve"> bringing court </w:t>
      </w:r>
      <w:r w:rsidR="368966EC">
        <w:t>proceedings</w:t>
      </w:r>
      <w:r w:rsidR="715DDA4A">
        <w:t xml:space="preserve"> in the first step of the</w:t>
      </w:r>
      <w:r w:rsidR="00824DFC">
        <w:t xml:space="preserve"> eviction</w:t>
      </w:r>
      <w:r w:rsidR="17AA4B08">
        <w:t xml:space="preserve"> process</w:t>
      </w:r>
      <w:r w:rsidR="00824DFC">
        <w:t xml:space="preserve"> from the Private Rental Sector</w:t>
      </w:r>
      <w:r w:rsidR="000B056C">
        <w:t xml:space="preserve"> </w:t>
      </w:r>
      <w:r w:rsidR="7788BD25">
        <w:t>(</w:t>
      </w:r>
      <w:r w:rsidR="00824DFC">
        <w:t>extended until the 20</w:t>
      </w:r>
      <w:r w:rsidR="00824DFC" w:rsidRPr="00204FA5">
        <w:rPr>
          <w:vertAlign w:val="superscript"/>
        </w:rPr>
        <w:t>th</w:t>
      </w:r>
      <w:r w:rsidR="00824DFC">
        <w:t xml:space="preserve"> September</w:t>
      </w:r>
      <w:r w:rsidR="00C30987" w:rsidRPr="00C30987">
        <w:t>)</w:t>
      </w:r>
      <w:r w:rsidR="00C30987">
        <w:t xml:space="preserve">, and </w:t>
      </w:r>
      <w:r w:rsidR="00C30987" w:rsidRPr="00561B9E">
        <w:rPr>
          <w:b/>
          <w:bCs/>
        </w:rPr>
        <w:t>t</w:t>
      </w:r>
      <w:r w:rsidR="13DF33B8" w:rsidRPr="00561B9E">
        <w:rPr>
          <w:b/>
          <w:bCs/>
        </w:rPr>
        <w:t>here are concerns about availability of housing stock for newly homeless people</w:t>
      </w:r>
      <w:r w:rsidR="2D23FB8C" w:rsidRPr="00561B9E">
        <w:rPr>
          <w:b/>
          <w:bCs/>
        </w:rPr>
        <w:t xml:space="preserve"> due to increased numbers of people in need.</w:t>
      </w:r>
      <w:r w:rsidR="00824DFC">
        <w:t xml:space="preserve"> </w:t>
      </w:r>
    </w:p>
    <w:p w14:paraId="482C8FEE" w14:textId="03D16BC7" w:rsidR="00204FA5" w:rsidRPr="00204FA5" w:rsidRDefault="00E1088B" w:rsidP="005668CC">
      <w:pPr>
        <w:pStyle w:val="ListParagraph"/>
        <w:numPr>
          <w:ilvl w:val="0"/>
          <w:numId w:val="4"/>
        </w:numPr>
        <w:jc w:val="both"/>
      </w:pPr>
      <w:r>
        <w:t xml:space="preserve">The Home Affairs Select Committee </w:t>
      </w:r>
      <w:hyperlink r:id="rId13" w:history="1">
        <w:r w:rsidRPr="0061483B">
          <w:rPr>
            <w:rStyle w:val="Hyperlink"/>
          </w:rPr>
          <w:t>report into Home Office preparedness for COVID-19 institutional accommodation</w:t>
        </w:r>
      </w:hyperlink>
      <w:r>
        <w:t xml:space="preserve"> </w:t>
      </w:r>
      <w:r w:rsidR="005668CC">
        <w:t>recommended that</w:t>
      </w:r>
      <w:r>
        <w:t xml:space="preserve"> ‘</w:t>
      </w:r>
      <w:r w:rsidRPr="00204FA5">
        <w:rPr>
          <w:i/>
          <w:iCs/>
        </w:rPr>
        <w:t>Before taking any final decision to remove temporary support for asylum seekers, the Home Office and its accommodation providers must engage and consult closely with Public Health England, devolved governments, Strategic Migration Partnerships, asylum dispersal councils and local public health units to ensure that any changes do not place individuals at any risk or overwhelm other statutory support services.’</w:t>
      </w:r>
      <w:r>
        <w:t xml:space="preserve"> </w:t>
      </w:r>
      <w:r w:rsidRPr="00561B9E">
        <w:rPr>
          <w:b/>
          <w:bCs/>
        </w:rPr>
        <w:t>It is not clear what engagement with these stakeholders has been undertaken or how these decisions have been reached in a way that ensures individuals are not at risk.</w:t>
      </w:r>
      <w:r w:rsidR="006D0206">
        <w:t xml:space="preserve"> </w:t>
      </w:r>
    </w:p>
    <w:p w14:paraId="60315B50" w14:textId="335E4C5E" w:rsidR="00204FA5" w:rsidRPr="00204FA5" w:rsidRDefault="00215B30" w:rsidP="005668CC">
      <w:pPr>
        <w:pStyle w:val="ListParagraph"/>
        <w:numPr>
          <w:ilvl w:val="0"/>
          <w:numId w:val="4"/>
        </w:numPr>
        <w:jc w:val="both"/>
      </w:pPr>
      <w:r>
        <w:t xml:space="preserve">There </w:t>
      </w:r>
      <w:r w:rsidR="009B65CB">
        <w:t>remains significant</w:t>
      </w:r>
      <w:r>
        <w:t xml:space="preserve"> </w:t>
      </w:r>
      <w:r w:rsidR="00E70E98">
        <w:t xml:space="preserve">uncertainty about </w:t>
      </w:r>
      <w:r w:rsidR="00E22799">
        <w:t>Local Authority</w:t>
      </w:r>
      <w:r w:rsidR="00664C8D">
        <w:t xml:space="preserve"> provision for people </w:t>
      </w:r>
      <w:r w:rsidR="005668CC">
        <w:t>with</w:t>
      </w:r>
      <w:r w:rsidR="00664C8D">
        <w:t xml:space="preserve"> NRPF</w:t>
      </w:r>
      <w:r w:rsidR="00204FA5">
        <w:t xml:space="preserve">. In England, </w:t>
      </w:r>
      <w:r w:rsidR="00744610">
        <w:t>‘</w:t>
      </w:r>
      <w:r w:rsidR="002778DC">
        <w:t>Everyone In</w:t>
      </w:r>
      <w:r w:rsidR="00744610">
        <w:t>’</w:t>
      </w:r>
      <w:r w:rsidR="002778DC">
        <w:t xml:space="preserve"> funding ended</w:t>
      </w:r>
      <w:r w:rsidR="000C30ED">
        <w:t xml:space="preserve"> in June</w:t>
      </w:r>
      <w:r w:rsidR="00204FA5">
        <w:t>, with ad</w:t>
      </w:r>
      <w:r w:rsidR="009B65CB">
        <w:t>ditional funding</w:t>
      </w:r>
      <w:r w:rsidR="00FC3790">
        <w:t xml:space="preserve"> </w:t>
      </w:r>
      <w:r w:rsidR="00204FA5">
        <w:t>available</w:t>
      </w:r>
      <w:r w:rsidR="009B65CB">
        <w:t xml:space="preserve"> through the </w:t>
      </w:r>
      <w:hyperlink r:id="rId14" w:history="1">
        <w:r w:rsidR="009B65CB" w:rsidRPr="00FC3790">
          <w:rPr>
            <w:rStyle w:val="Hyperlink"/>
          </w:rPr>
          <w:t>Next Steps Accommodation Programme</w:t>
        </w:r>
      </w:hyperlink>
      <w:r w:rsidR="009B65CB">
        <w:t xml:space="preserve"> </w:t>
      </w:r>
      <w:r w:rsidR="00204FA5" w:rsidRPr="00561B9E">
        <w:rPr>
          <w:b/>
          <w:bCs/>
        </w:rPr>
        <w:t>though</w:t>
      </w:r>
      <w:r w:rsidR="009B65CB" w:rsidRPr="00561B9E">
        <w:rPr>
          <w:b/>
          <w:bCs/>
        </w:rPr>
        <w:t xml:space="preserve"> it is not clear how much of this will be available for people with NRPF</w:t>
      </w:r>
      <w:r w:rsidR="009B65CB">
        <w:t>.</w:t>
      </w:r>
      <w:r w:rsidR="00204FA5">
        <w:t xml:space="preserve"> </w:t>
      </w:r>
      <w:r w:rsidR="005668CC">
        <w:t>Meanwhile, whilst</w:t>
      </w:r>
      <w:r w:rsidR="000C30ED">
        <w:t xml:space="preserve"> g</w:t>
      </w:r>
      <w:r w:rsidR="002654DE">
        <w:t>overnments in Wales and Scotland</w:t>
      </w:r>
      <w:r w:rsidR="00664C8D">
        <w:t xml:space="preserve"> </w:t>
      </w:r>
      <w:r w:rsidR="002654DE">
        <w:t xml:space="preserve">have </w:t>
      </w:r>
      <w:r>
        <w:t xml:space="preserve">continued to </w:t>
      </w:r>
      <w:r w:rsidR="002654DE">
        <w:t xml:space="preserve">show </w:t>
      </w:r>
      <w:r>
        <w:t>support to people with NRPF throughout</w:t>
      </w:r>
      <w:r w:rsidR="0084768B">
        <w:t xml:space="preserve"> the </w:t>
      </w:r>
      <w:r w:rsidR="00F31E03">
        <w:t>pandemic</w:t>
      </w:r>
      <w:r w:rsidR="000C30ED">
        <w:t>,</w:t>
      </w:r>
      <w:r w:rsidR="0084768B">
        <w:t xml:space="preserve"> there is a risk that </w:t>
      </w:r>
      <w:r w:rsidR="0084768B" w:rsidRPr="00561B9E">
        <w:rPr>
          <w:b/>
          <w:bCs/>
        </w:rPr>
        <w:t>Home Office</w:t>
      </w:r>
      <w:r w:rsidR="00F31E03" w:rsidRPr="00561B9E">
        <w:rPr>
          <w:b/>
          <w:bCs/>
        </w:rPr>
        <w:t xml:space="preserve"> policy </w:t>
      </w:r>
      <w:r w:rsidR="0084768B" w:rsidRPr="00561B9E">
        <w:rPr>
          <w:b/>
          <w:bCs/>
        </w:rPr>
        <w:t>will undermine efforts in the devolved nations to maintain homelessness provision and public health protections.</w:t>
      </w:r>
    </w:p>
    <w:p w14:paraId="68A993D5" w14:textId="222312C0" w:rsidR="00C30987" w:rsidRPr="00561B9E" w:rsidRDefault="00020444" w:rsidP="00561B9E">
      <w:pPr>
        <w:pStyle w:val="ListParagraph"/>
        <w:numPr>
          <w:ilvl w:val="0"/>
          <w:numId w:val="4"/>
        </w:numPr>
        <w:jc w:val="both"/>
        <w:rPr>
          <w:b/>
          <w:bCs/>
        </w:rPr>
      </w:pPr>
      <w:r>
        <w:t xml:space="preserve">Charities </w:t>
      </w:r>
      <w:r w:rsidR="0028597C">
        <w:t>that</w:t>
      </w:r>
      <w:r>
        <w:t xml:space="preserve"> provide temporary housing to peopl</w:t>
      </w:r>
      <w:r w:rsidR="0028597C">
        <w:t>e with NRPF and refugees</w:t>
      </w:r>
      <w:r>
        <w:t xml:space="preserve"> who would otherwise be homeless</w:t>
      </w:r>
      <w:r w:rsidR="00204FA5">
        <w:t xml:space="preserve"> </w:t>
      </w:r>
      <w:r w:rsidR="0028597C">
        <w:t>report reduced capacity</w:t>
      </w:r>
      <w:r w:rsidR="00E22799">
        <w:t xml:space="preserve">, </w:t>
      </w:r>
      <w:r w:rsidR="0028597C">
        <w:t>uncertainty about how services can open safely</w:t>
      </w:r>
      <w:r w:rsidR="00B35231">
        <w:t xml:space="preserve"> </w:t>
      </w:r>
      <w:r w:rsidR="00E22799">
        <w:t xml:space="preserve">and </w:t>
      </w:r>
      <w:r w:rsidR="006E2425">
        <w:t>concerns</w:t>
      </w:r>
      <w:r w:rsidR="0028597C">
        <w:t xml:space="preserve"> about </w:t>
      </w:r>
      <w:r w:rsidR="00C30987">
        <w:t xml:space="preserve">the impact of </w:t>
      </w:r>
      <w:r w:rsidR="0028597C">
        <w:t xml:space="preserve">restrictions </w:t>
      </w:r>
      <w:r w:rsidR="006E2425">
        <w:t>and</w:t>
      </w:r>
      <w:r w:rsidR="00B35231">
        <w:t xml:space="preserve"> rising cases of Covid-19</w:t>
      </w:r>
      <w:r w:rsidR="00204FA5">
        <w:t xml:space="preserve"> </w:t>
      </w:r>
      <w:r w:rsidR="00B35231">
        <w:t>in dispersal areas</w:t>
      </w:r>
      <w:r w:rsidR="005668CC">
        <w:t xml:space="preserve">. </w:t>
      </w:r>
      <w:r w:rsidR="00C30987" w:rsidRPr="00561B9E">
        <w:rPr>
          <w:b/>
          <w:bCs/>
        </w:rPr>
        <w:t xml:space="preserve">These factors make it extremely difficult for local organisations to respond and adapt to the needs of people that may be requiring emergency support in the months ahead. </w:t>
      </w:r>
      <w:r w:rsidR="005668CC">
        <w:t xml:space="preserve">There are </w:t>
      </w:r>
      <w:r w:rsidR="00C30987">
        <w:t>related widespread</w:t>
      </w:r>
      <w:r w:rsidR="005668CC">
        <w:t xml:space="preserve"> concerns that people </w:t>
      </w:r>
      <w:r w:rsidR="00C30987">
        <w:t xml:space="preserve">who are evicted will find themselves reliant on the support of other people in their local </w:t>
      </w:r>
      <w:r w:rsidR="005668CC">
        <w:t xml:space="preserve">BAME communities </w:t>
      </w:r>
      <w:proofErr w:type="gramStart"/>
      <w:r w:rsidR="00C30987">
        <w:t>in order to</w:t>
      </w:r>
      <w:proofErr w:type="gramEnd"/>
      <w:r w:rsidR="00C30987">
        <w:t xml:space="preserve"> avoid street homelessness</w:t>
      </w:r>
      <w:r w:rsidR="00B35231">
        <w:t xml:space="preserve">. </w:t>
      </w:r>
    </w:p>
    <w:p w14:paraId="66C4FFD7" w14:textId="4D6EE6D0" w:rsidR="00204FA5" w:rsidRPr="005668CC" w:rsidRDefault="0084768B" w:rsidP="005668CC">
      <w:pPr>
        <w:jc w:val="both"/>
        <w:rPr>
          <w:b/>
          <w:bCs/>
        </w:rPr>
      </w:pPr>
      <w:r w:rsidRPr="005668CC">
        <w:rPr>
          <w:b/>
          <w:bCs/>
        </w:rPr>
        <w:lastRenderedPageBreak/>
        <w:t xml:space="preserve">What needs to happen </w:t>
      </w:r>
    </w:p>
    <w:p w14:paraId="10B16F4D" w14:textId="2B22B0CF" w:rsidR="00204FA5" w:rsidRDefault="00215B30" w:rsidP="00C30987">
      <w:pPr>
        <w:jc w:val="both"/>
      </w:pPr>
      <w:r>
        <w:t>To</w:t>
      </w:r>
      <w:r w:rsidR="0084768B">
        <w:t xml:space="preserve"> continue to protect everyone from COVID-19, the following measures must be implemented immediately by the Home Office, and the housing departments for all constituent nations of the UK: </w:t>
      </w:r>
    </w:p>
    <w:p w14:paraId="32AD6C0C" w14:textId="2F86E370" w:rsidR="0084768B" w:rsidRDefault="0029658F" w:rsidP="005668CC">
      <w:pPr>
        <w:pStyle w:val="ListParagraph"/>
        <w:numPr>
          <w:ilvl w:val="0"/>
          <w:numId w:val="5"/>
        </w:numPr>
        <w:jc w:val="both"/>
      </w:pPr>
      <w:r w:rsidRPr="00C30987">
        <w:rPr>
          <w:b/>
          <w:bCs/>
        </w:rPr>
        <w:t>The Home Office must halt their plans to resume evictions for people who have been refused asylum, and further extend protections from evictions in the devolved nations.</w:t>
      </w:r>
      <w:r w:rsidRPr="0029658F">
        <w:t xml:space="preserve"> </w:t>
      </w:r>
      <w:r>
        <w:t xml:space="preserve">There must be no </w:t>
      </w:r>
      <w:r w:rsidR="0084768B">
        <w:t>evictions into homelessness from asylum accommodation fo</w:t>
      </w:r>
      <w:r w:rsidR="00503F86">
        <w:t>r people with NRPF fo</w:t>
      </w:r>
      <w:r w:rsidR="0084768B">
        <w:t xml:space="preserve">r at least the next 12 months or longer while COVID-19 poses a public health </w:t>
      </w:r>
      <w:proofErr w:type="gramStart"/>
      <w:r w:rsidR="0084768B">
        <w:t>risk</w:t>
      </w:r>
      <w:r w:rsidR="00495835">
        <w:t>;</w:t>
      </w:r>
      <w:proofErr w:type="gramEnd"/>
    </w:p>
    <w:p w14:paraId="5826D734" w14:textId="498AA0A1" w:rsidR="003177C2" w:rsidRDefault="003177C2" w:rsidP="005668CC">
      <w:pPr>
        <w:pStyle w:val="ListParagraph"/>
        <w:numPr>
          <w:ilvl w:val="0"/>
          <w:numId w:val="5"/>
        </w:numPr>
        <w:jc w:val="both"/>
      </w:pPr>
      <w:r>
        <w:t xml:space="preserve">An end to No Recourse to Public Funds conditions, including those without leave to </w:t>
      </w:r>
      <w:proofErr w:type="gramStart"/>
      <w:r>
        <w:t>remain</w:t>
      </w:r>
      <w:r w:rsidR="00495835">
        <w:t>;</w:t>
      </w:r>
      <w:proofErr w:type="gramEnd"/>
    </w:p>
    <w:p w14:paraId="0121C506" w14:textId="099917C3" w:rsidR="0084768B" w:rsidRDefault="00CD6A16" w:rsidP="005668CC">
      <w:pPr>
        <w:pStyle w:val="ListParagraph"/>
        <w:numPr>
          <w:ilvl w:val="0"/>
          <w:numId w:val="5"/>
        </w:numPr>
        <w:jc w:val="both"/>
      </w:pPr>
      <w:r>
        <w:t>A</w:t>
      </w:r>
      <w:r w:rsidR="003177C2">
        <w:t xml:space="preserve"> fully funded </w:t>
      </w:r>
      <w:r w:rsidR="0084768B">
        <w:t xml:space="preserve">duty for </w:t>
      </w:r>
      <w:r w:rsidR="00C23131">
        <w:t>L</w:t>
      </w:r>
      <w:r w:rsidR="0084768B">
        <w:t xml:space="preserve">ocal </w:t>
      </w:r>
      <w:r w:rsidR="00C23131">
        <w:t>A</w:t>
      </w:r>
      <w:r w:rsidR="0084768B">
        <w:t xml:space="preserve">uthorities to provide emergency accommodation to all those with nowhere safe to stay, regardless of their immigration </w:t>
      </w:r>
      <w:proofErr w:type="gramStart"/>
      <w:r w:rsidR="0084768B">
        <w:t>status</w:t>
      </w:r>
      <w:r w:rsidR="003177C2">
        <w:t>;</w:t>
      </w:r>
      <w:proofErr w:type="gramEnd"/>
    </w:p>
    <w:p w14:paraId="476E7D0A" w14:textId="65CE34D4" w:rsidR="0084768B" w:rsidRDefault="00D17CE3" w:rsidP="005668CC">
      <w:pPr>
        <w:pStyle w:val="ListParagraph"/>
        <w:numPr>
          <w:ilvl w:val="0"/>
          <w:numId w:val="5"/>
        </w:numPr>
        <w:jc w:val="both"/>
      </w:pPr>
      <w:r>
        <w:t xml:space="preserve">Increasing </w:t>
      </w:r>
      <w:r w:rsidR="00844FE1">
        <w:t>the move on period</w:t>
      </w:r>
      <w:r>
        <w:t xml:space="preserve"> for people recently granted refugee status </w:t>
      </w:r>
      <w:r w:rsidR="00844FE1">
        <w:t xml:space="preserve">to </w:t>
      </w:r>
      <w:r>
        <w:t>at least 56</w:t>
      </w:r>
      <w:r w:rsidR="00844FE1">
        <w:t xml:space="preserve"> days</w:t>
      </w:r>
      <w:r w:rsidR="006422A8">
        <w:t xml:space="preserve">. </w:t>
      </w:r>
    </w:p>
    <w:p w14:paraId="21FADAB2" w14:textId="21575BA6" w:rsidR="0084768B" w:rsidRPr="005668CC" w:rsidRDefault="007271CD" w:rsidP="005668CC">
      <w:pPr>
        <w:jc w:val="both"/>
        <w:rPr>
          <w:b/>
          <w:bCs/>
        </w:rPr>
      </w:pPr>
      <w:r w:rsidRPr="005668CC">
        <w:rPr>
          <w:b/>
          <w:bCs/>
        </w:rPr>
        <w:t>For further information:</w:t>
      </w:r>
    </w:p>
    <w:p w14:paraId="3AC2286F" w14:textId="36730A63" w:rsidR="00912867" w:rsidRDefault="00292145" w:rsidP="005668CC">
      <w:pPr>
        <w:jc w:val="both"/>
      </w:pPr>
      <w:r>
        <w:t xml:space="preserve">For more on the impact of </w:t>
      </w:r>
      <w:proofErr w:type="spellStart"/>
      <w:r>
        <w:t>Covid</w:t>
      </w:r>
      <w:proofErr w:type="spellEnd"/>
      <w:r w:rsidR="009D30D7">
        <w:t xml:space="preserve"> on different ethnic groups</w:t>
      </w:r>
      <w:r w:rsidR="006B3520">
        <w:t xml:space="preserve">, see </w:t>
      </w:r>
      <w:r w:rsidR="00912867">
        <w:t>Public Health England report ‘</w:t>
      </w:r>
      <w:hyperlink r:id="rId15" w:history="1">
        <w:r w:rsidR="00912867" w:rsidRPr="00A86C13">
          <w:rPr>
            <w:rStyle w:val="Hyperlink"/>
          </w:rPr>
          <w:t>Beyond the Data: Understanding the Impact of COVID-19 on BAME Communities’</w:t>
        </w:r>
      </w:hyperlink>
      <w:r w:rsidR="00912867">
        <w:t xml:space="preserve"> (June 2020) </w:t>
      </w:r>
    </w:p>
    <w:p w14:paraId="1DC83FF4" w14:textId="12BB7771" w:rsidR="00912867" w:rsidRDefault="006B3520" w:rsidP="005668CC">
      <w:pPr>
        <w:jc w:val="both"/>
      </w:pPr>
      <w:r>
        <w:t xml:space="preserve">For more on the needs faced by people with NRPF, see </w:t>
      </w:r>
      <w:r w:rsidR="007271CD">
        <w:t xml:space="preserve">Citizens Advice Bureau </w:t>
      </w:r>
      <w:r w:rsidR="00C548D6">
        <w:t>report</w:t>
      </w:r>
      <w:r w:rsidR="004273E4">
        <w:t xml:space="preserve"> </w:t>
      </w:r>
      <w:hyperlink r:id="rId16" w:history="1">
        <w:r w:rsidR="004273E4">
          <w:rPr>
            <w:rStyle w:val="Hyperlink"/>
          </w:rPr>
          <w:t>‘Nowhere to Turn’</w:t>
        </w:r>
      </w:hyperlink>
      <w:r w:rsidR="00C548D6">
        <w:t xml:space="preserve"> </w:t>
      </w:r>
      <w:r w:rsidR="004273E4">
        <w:t>(June 2020)</w:t>
      </w:r>
      <w:r w:rsidR="00912867" w:rsidRPr="00912867">
        <w:t xml:space="preserve"> </w:t>
      </w:r>
    </w:p>
    <w:p w14:paraId="3C0E7A41" w14:textId="39D3C329" w:rsidR="00912867" w:rsidRDefault="00D23F13" w:rsidP="005668CC">
      <w:pPr>
        <w:jc w:val="both"/>
      </w:pPr>
      <w:r>
        <w:t xml:space="preserve">For more on </w:t>
      </w:r>
      <w:r w:rsidR="006B3520">
        <w:t>calls for a duty on</w:t>
      </w:r>
      <w:r>
        <w:t xml:space="preserve"> </w:t>
      </w:r>
      <w:r w:rsidR="006B3520">
        <w:t xml:space="preserve">Local Authorities </w:t>
      </w:r>
      <w:r w:rsidR="00C93FE0">
        <w:t>and suspension of NRPF conditions, see Crisis’</w:t>
      </w:r>
      <w:r w:rsidR="00912867">
        <w:t xml:space="preserve"> </w:t>
      </w:r>
      <w:hyperlink r:id="rId17" w:history="1">
        <w:r w:rsidR="00912867" w:rsidRPr="00B77905">
          <w:rPr>
            <w:rStyle w:val="Hyperlink"/>
          </w:rPr>
          <w:t>Emergency Legislation</w:t>
        </w:r>
      </w:hyperlink>
      <w:r w:rsidR="00912867" w:rsidRPr="00912867">
        <w:t xml:space="preserve"> </w:t>
      </w:r>
      <w:r w:rsidR="00912867">
        <w:t>campaign</w:t>
      </w:r>
      <w:r w:rsidR="00C93FE0">
        <w:t>.</w:t>
      </w:r>
    </w:p>
    <w:p w14:paraId="7F04215A" w14:textId="1CCAEDE1" w:rsidR="00C93FE0" w:rsidRDefault="00C93FE0" w:rsidP="005668CC">
      <w:pPr>
        <w:jc w:val="both"/>
      </w:pPr>
      <w:r>
        <w:t xml:space="preserve">For more on the risks of homelessness amongst people with a positive asylum decision, see </w:t>
      </w:r>
      <w:r w:rsidR="006E11F6">
        <w:t xml:space="preserve">NACCOM’s </w:t>
      </w:r>
      <w:hyperlink r:id="rId18" w:history="1">
        <w:r w:rsidR="006E11F6" w:rsidRPr="006E11F6">
          <w:rPr>
            <w:rStyle w:val="Hyperlink"/>
          </w:rPr>
          <w:t>Mind the Gap (One Year On)</w:t>
        </w:r>
      </w:hyperlink>
      <w:r w:rsidR="006E11F6">
        <w:t xml:space="preserve"> report (</w:t>
      </w:r>
      <w:r w:rsidR="00292145">
        <w:t>June</w:t>
      </w:r>
      <w:r w:rsidR="006E11F6">
        <w:t xml:space="preserve"> 2019)</w:t>
      </w:r>
      <w:r w:rsidR="00E1088B">
        <w:t xml:space="preserve">, and for detailed cost-benefit analysis of improvements to the move on period, see </w:t>
      </w:r>
      <w:hyperlink r:id="rId19" w:history="1">
        <w:r w:rsidR="00AC1014" w:rsidRPr="009D30D7">
          <w:rPr>
            <w:rStyle w:val="Hyperlink"/>
          </w:rPr>
          <w:t xml:space="preserve">The British Red Cross, </w:t>
        </w:r>
        <w:r w:rsidR="009D30D7" w:rsidRPr="009D30D7">
          <w:rPr>
            <w:rStyle w:val="Hyperlink"/>
          </w:rPr>
          <w:t>Costs of Destitution</w:t>
        </w:r>
      </w:hyperlink>
      <w:r w:rsidR="009D30D7">
        <w:t xml:space="preserve"> (Feb 2020).</w:t>
      </w:r>
    </w:p>
    <w:sectPr w:rsidR="00C93FE0" w:rsidSect="00204FA5">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55C93" w14:textId="77777777" w:rsidR="006C0979" w:rsidRDefault="006C0979" w:rsidP="00C23131">
      <w:pPr>
        <w:spacing w:after="0" w:line="240" w:lineRule="auto"/>
      </w:pPr>
      <w:r>
        <w:separator/>
      </w:r>
    </w:p>
  </w:endnote>
  <w:endnote w:type="continuationSeparator" w:id="0">
    <w:p w14:paraId="226E5EB6" w14:textId="77777777" w:rsidR="006C0979" w:rsidRDefault="006C0979" w:rsidP="00C23131">
      <w:pPr>
        <w:spacing w:after="0" w:line="240" w:lineRule="auto"/>
      </w:pPr>
      <w:r>
        <w:continuationSeparator/>
      </w:r>
    </w:p>
  </w:endnote>
  <w:endnote w:type="continuationNotice" w:id="1">
    <w:p w14:paraId="10619CBA" w14:textId="77777777" w:rsidR="006C0979" w:rsidRDefault="006C0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4DF9" w14:textId="65022FA3" w:rsidR="00602DBF" w:rsidRPr="00602DBF" w:rsidRDefault="00602DBF" w:rsidP="00602DBF">
    <w:pPr>
      <w:jc w:val="both"/>
      <w:rPr>
        <w:i/>
        <w:iCs/>
        <w:sz w:val="20"/>
        <w:szCs w:val="20"/>
      </w:rPr>
    </w:pPr>
    <w:r w:rsidRPr="00602DBF">
      <w:rPr>
        <w:i/>
        <w:iCs/>
        <w:sz w:val="20"/>
        <w:szCs w:val="20"/>
      </w:rPr>
      <w:t xml:space="preserve">For further information contact Mabli Jones / info@asylummatters.org </w:t>
    </w:r>
    <w:r>
      <w:rPr>
        <w:i/>
        <w:iCs/>
        <w:sz w:val="20"/>
        <w:szCs w:val="20"/>
      </w:rPr>
      <w:t xml:space="preserve">or </w:t>
    </w:r>
    <w:r w:rsidRPr="00602DBF">
      <w:rPr>
        <w:i/>
        <w:iCs/>
        <w:sz w:val="20"/>
        <w:szCs w:val="20"/>
      </w:rPr>
      <w:t>Lucy Smith / lucy@naccom.org.uk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95905" w14:textId="77777777" w:rsidR="006C0979" w:rsidRDefault="006C0979" w:rsidP="00C23131">
      <w:pPr>
        <w:spacing w:after="0" w:line="240" w:lineRule="auto"/>
      </w:pPr>
      <w:r>
        <w:separator/>
      </w:r>
    </w:p>
  </w:footnote>
  <w:footnote w:type="continuationSeparator" w:id="0">
    <w:p w14:paraId="5E62A64E" w14:textId="77777777" w:rsidR="006C0979" w:rsidRDefault="006C0979" w:rsidP="00C23131">
      <w:pPr>
        <w:spacing w:after="0" w:line="240" w:lineRule="auto"/>
      </w:pPr>
      <w:r>
        <w:continuationSeparator/>
      </w:r>
    </w:p>
  </w:footnote>
  <w:footnote w:type="continuationNotice" w:id="1">
    <w:p w14:paraId="65EB74EF" w14:textId="77777777" w:rsidR="006C0979" w:rsidRDefault="006C0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9F7D" w14:textId="10A01A70" w:rsidR="00204FA5" w:rsidRDefault="00204FA5">
    <w:pPr>
      <w:pStyle w:val="Header"/>
    </w:pPr>
    <w:r>
      <w:rPr>
        <w:noProof/>
      </w:rPr>
      <w:drawing>
        <wp:inline distT="0" distB="0" distL="0" distR="0" wp14:anchorId="3B229503" wp14:editId="6FF5AA67">
          <wp:extent cx="2267585" cy="323833"/>
          <wp:effectExtent l="0" t="0" r="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378954" cy="339738"/>
                  </a:xfrm>
                  <a:prstGeom prst="rect">
                    <a:avLst/>
                  </a:prstGeom>
                  <a:ln>
                    <a:noFill/>
                  </a:ln>
                  <a:extLst>
                    <a:ext uri="{53640926-AAD7-44D8-BBD7-CCE9431645EC}">
                      <a14:shadowObscured xmlns:a14="http://schemas.microsoft.com/office/drawing/2010/main"/>
                    </a:ext>
                  </a:extLst>
                </pic:spPr>
              </pic:pic>
            </a:graphicData>
          </a:graphic>
        </wp:inline>
      </w:drawing>
    </w:r>
    <w:r>
      <w:tab/>
      <w:t xml:space="preserve">                                         </w:t>
    </w:r>
    <w:r>
      <w:tab/>
    </w:r>
    <w:r>
      <w:rPr>
        <w:noProof/>
      </w:rPr>
      <w:drawing>
        <wp:inline distT="0" distB="0" distL="0" distR="0" wp14:anchorId="5964F749" wp14:editId="44E55D82">
          <wp:extent cx="2470150" cy="569391"/>
          <wp:effectExtent l="0" t="0" r="635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02334" cy="576810"/>
                  </a:xfrm>
                  <a:prstGeom prst="rect">
                    <a:avLst/>
                  </a:prstGeom>
                </pic:spPr>
              </pic:pic>
            </a:graphicData>
          </a:graphic>
        </wp:inline>
      </w:drawing>
    </w:r>
  </w:p>
  <w:p w14:paraId="6922FA39" w14:textId="77777777" w:rsidR="00204FA5" w:rsidRDefault="00204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F09DE"/>
    <w:multiLevelType w:val="hybridMultilevel"/>
    <w:tmpl w:val="6DEE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352EF"/>
    <w:multiLevelType w:val="hybridMultilevel"/>
    <w:tmpl w:val="E97A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0453F"/>
    <w:multiLevelType w:val="hybridMultilevel"/>
    <w:tmpl w:val="0A04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D19C6"/>
    <w:multiLevelType w:val="hybridMultilevel"/>
    <w:tmpl w:val="FBFC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150F2"/>
    <w:multiLevelType w:val="hybridMultilevel"/>
    <w:tmpl w:val="1A9A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8B"/>
    <w:rsid w:val="00020444"/>
    <w:rsid w:val="000841AB"/>
    <w:rsid w:val="000B056C"/>
    <w:rsid w:val="000C30ED"/>
    <w:rsid w:val="000F5E6B"/>
    <w:rsid w:val="00156BE9"/>
    <w:rsid w:val="00170203"/>
    <w:rsid w:val="00171197"/>
    <w:rsid w:val="00195968"/>
    <w:rsid w:val="001A258A"/>
    <w:rsid w:val="00204FA5"/>
    <w:rsid w:val="00215B30"/>
    <w:rsid w:val="002228D6"/>
    <w:rsid w:val="002608D2"/>
    <w:rsid w:val="002654DE"/>
    <w:rsid w:val="002778DC"/>
    <w:rsid w:val="0028597C"/>
    <w:rsid w:val="00292145"/>
    <w:rsid w:val="0029658F"/>
    <w:rsid w:val="00297DB9"/>
    <w:rsid w:val="003177C2"/>
    <w:rsid w:val="00394D25"/>
    <w:rsid w:val="003E3456"/>
    <w:rsid w:val="004273E4"/>
    <w:rsid w:val="00451928"/>
    <w:rsid w:val="00461485"/>
    <w:rsid w:val="004656A5"/>
    <w:rsid w:val="00472223"/>
    <w:rsid w:val="00483ACD"/>
    <w:rsid w:val="00495835"/>
    <w:rsid w:val="00502353"/>
    <w:rsid w:val="00503F86"/>
    <w:rsid w:val="005561C6"/>
    <w:rsid w:val="00561B9E"/>
    <w:rsid w:val="005626C5"/>
    <w:rsid w:val="005668CC"/>
    <w:rsid w:val="00567EAE"/>
    <w:rsid w:val="005C2110"/>
    <w:rsid w:val="005E0F79"/>
    <w:rsid w:val="00602DBF"/>
    <w:rsid w:val="00614845"/>
    <w:rsid w:val="0063162F"/>
    <w:rsid w:val="006326AC"/>
    <w:rsid w:val="006422A8"/>
    <w:rsid w:val="00654A3B"/>
    <w:rsid w:val="00664C8D"/>
    <w:rsid w:val="0067334A"/>
    <w:rsid w:val="00674A6A"/>
    <w:rsid w:val="006B3520"/>
    <w:rsid w:val="006C0979"/>
    <w:rsid w:val="006D0206"/>
    <w:rsid w:val="006D327B"/>
    <w:rsid w:val="006E11F6"/>
    <w:rsid w:val="006E2425"/>
    <w:rsid w:val="00715894"/>
    <w:rsid w:val="007271CD"/>
    <w:rsid w:val="00744610"/>
    <w:rsid w:val="00761CF4"/>
    <w:rsid w:val="00824DFC"/>
    <w:rsid w:val="00844FE1"/>
    <w:rsid w:val="0084768B"/>
    <w:rsid w:val="00884988"/>
    <w:rsid w:val="008B3670"/>
    <w:rsid w:val="0090587D"/>
    <w:rsid w:val="00912867"/>
    <w:rsid w:val="00912FE0"/>
    <w:rsid w:val="00970855"/>
    <w:rsid w:val="009B65CB"/>
    <w:rsid w:val="009C4B44"/>
    <w:rsid w:val="009D30D7"/>
    <w:rsid w:val="009D3D3E"/>
    <w:rsid w:val="009F654F"/>
    <w:rsid w:val="00A86C13"/>
    <w:rsid w:val="00AC0A7A"/>
    <w:rsid w:val="00AC1014"/>
    <w:rsid w:val="00AE74D7"/>
    <w:rsid w:val="00B35231"/>
    <w:rsid w:val="00B66B50"/>
    <w:rsid w:val="00B77905"/>
    <w:rsid w:val="00BA2164"/>
    <w:rsid w:val="00BC4B0B"/>
    <w:rsid w:val="00BE7CA6"/>
    <w:rsid w:val="00C23131"/>
    <w:rsid w:val="00C26457"/>
    <w:rsid w:val="00C30987"/>
    <w:rsid w:val="00C36E4D"/>
    <w:rsid w:val="00C52838"/>
    <w:rsid w:val="00C548D6"/>
    <w:rsid w:val="00C74879"/>
    <w:rsid w:val="00C7716E"/>
    <w:rsid w:val="00C93FE0"/>
    <w:rsid w:val="00CB163B"/>
    <w:rsid w:val="00CD6A16"/>
    <w:rsid w:val="00D17CE3"/>
    <w:rsid w:val="00D23F13"/>
    <w:rsid w:val="00D57525"/>
    <w:rsid w:val="00DC34AD"/>
    <w:rsid w:val="00E071E7"/>
    <w:rsid w:val="00E1088B"/>
    <w:rsid w:val="00E1400B"/>
    <w:rsid w:val="00E22799"/>
    <w:rsid w:val="00E70E98"/>
    <w:rsid w:val="00EC42AC"/>
    <w:rsid w:val="00EC63DC"/>
    <w:rsid w:val="00EE1B60"/>
    <w:rsid w:val="00F15382"/>
    <w:rsid w:val="00F22E75"/>
    <w:rsid w:val="00F30454"/>
    <w:rsid w:val="00F31E03"/>
    <w:rsid w:val="00F67DDC"/>
    <w:rsid w:val="00F8587F"/>
    <w:rsid w:val="00F90932"/>
    <w:rsid w:val="00FC3790"/>
    <w:rsid w:val="0448B3EF"/>
    <w:rsid w:val="0A9B05B0"/>
    <w:rsid w:val="13DF33B8"/>
    <w:rsid w:val="17AA4B08"/>
    <w:rsid w:val="1C20EF54"/>
    <w:rsid w:val="1E9E7B2A"/>
    <w:rsid w:val="27E16002"/>
    <w:rsid w:val="2D23FB8C"/>
    <w:rsid w:val="368966EC"/>
    <w:rsid w:val="43A604C1"/>
    <w:rsid w:val="49E334F1"/>
    <w:rsid w:val="4C2E8A4E"/>
    <w:rsid w:val="679F5BEB"/>
    <w:rsid w:val="687AACA1"/>
    <w:rsid w:val="715DDA4A"/>
    <w:rsid w:val="7788BD25"/>
    <w:rsid w:val="7B3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141CF"/>
  <w15:chartTrackingRefBased/>
  <w15:docId w15:val="{183937C2-4A34-43AC-8EC6-0914B26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8B"/>
    <w:pPr>
      <w:ind w:left="720"/>
      <w:contextualSpacing/>
    </w:pPr>
  </w:style>
  <w:style w:type="character" w:styleId="Hyperlink">
    <w:name w:val="Hyperlink"/>
    <w:basedOn w:val="DefaultParagraphFont"/>
    <w:uiPriority w:val="99"/>
    <w:unhideWhenUsed/>
    <w:rsid w:val="00195968"/>
    <w:rPr>
      <w:color w:val="0563C1" w:themeColor="hyperlink"/>
      <w:u w:val="single"/>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paragraph" w:styleId="Header">
    <w:name w:val="header"/>
    <w:basedOn w:val="Normal"/>
    <w:link w:val="HeaderChar"/>
    <w:uiPriority w:val="99"/>
    <w:unhideWhenUsed/>
    <w:rsid w:val="00C23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31"/>
  </w:style>
  <w:style w:type="paragraph" w:styleId="Footer">
    <w:name w:val="footer"/>
    <w:basedOn w:val="Normal"/>
    <w:link w:val="FooterChar"/>
    <w:uiPriority w:val="99"/>
    <w:unhideWhenUsed/>
    <w:rsid w:val="00C23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31"/>
  </w:style>
  <w:style w:type="character" w:styleId="CommentReference">
    <w:name w:val="annotation reference"/>
    <w:basedOn w:val="DefaultParagraphFont"/>
    <w:uiPriority w:val="99"/>
    <w:semiHidden/>
    <w:unhideWhenUsed/>
    <w:rsid w:val="00884988"/>
    <w:rPr>
      <w:sz w:val="16"/>
      <w:szCs w:val="16"/>
    </w:rPr>
  </w:style>
  <w:style w:type="paragraph" w:styleId="CommentText">
    <w:name w:val="annotation text"/>
    <w:basedOn w:val="Normal"/>
    <w:link w:val="CommentTextChar"/>
    <w:uiPriority w:val="99"/>
    <w:semiHidden/>
    <w:unhideWhenUsed/>
    <w:rsid w:val="00884988"/>
    <w:pPr>
      <w:spacing w:line="240" w:lineRule="auto"/>
    </w:pPr>
    <w:rPr>
      <w:sz w:val="20"/>
      <w:szCs w:val="20"/>
    </w:rPr>
  </w:style>
  <w:style w:type="character" w:customStyle="1" w:styleId="CommentTextChar">
    <w:name w:val="Comment Text Char"/>
    <w:basedOn w:val="DefaultParagraphFont"/>
    <w:link w:val="CommentText"/>
    <w:uiPriority w:val="99"/>
    <w:semiHidden/>
    <w:rsid w:val="00884988"/>
    <w:rPr>
      <w:sz w:val="20"/>
      <w:szCs w:val="20"/>
    </w:rPr>
  </w:style>
  <w:style w:type="paragraph" w:styleId="CommentSubject">
    <w:name w:val="annotation subject"/>
    <w:basedOn w:val="CommentText"/>
    <w:next w:val="CommentText"/>
    <w:link w:val="CommentSubjectChar"/>
    <w:uiPriority w:val="99"/>
    <w:semiHidden/>
    <w:unhideWhenUsed/>
    <w:rsid w:val="00884988"/>
    <w:rPr>
      <w:b/>
      <w:bCs/>
    </w:rPr>
  </w:style>
  <w:style w:type="character" w:customStyle="1" w:styleId="CommentSubjectChar">
    <w:name w:val="Comment Subject Char"/>
    <w:basedOn w:val="CommentTextChar"/>
    <w:link w:val="CommentSubject"/>
    <w:uiPriority w:val="99"/>
    <w:semiHidden/>
    <w:rsid w:val="00884988"/>
    <w:rPr>
      <w:b/>
      <w:bCs/>
      <w:sz w:val="20"/>
      <w:szCs w:val="20"/>
    </w:rPr>
  </w:style>
  <w:style w:type="paragraph" w:styleId="BalloonText">
    <w:name w:val="Balloon Text"/>
    <w:basedOn w:val="Normal"/>
    <w:link w:val="BalloonTextChar"/>
    <w:uiPriority w:val="99"/>
    <w:semiHidden/>
    <w:unhideWhenUsed/>
    <w:rsid w:val="0088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88"/>
    <w:rPr>
      <w:rFonts w:ascii="Segoe UI" w:hAnsi="Segoe UI" w:cs="Segoe UI"/>
      <w:sz w:val="18"/>
      <w:szCs w:val="18"/>
    </w:rPr>
  </w:style>
  <w:style w:type="character" w:styleId="UnresolvedMention">
    <w:name w:val="Unresolved Mention"/>
    <w:basedOn w:val="DefaultParagraphFont"/>
    <w:uiPriority w:val="99"/>
    <w:semiHidden/>
    <w:unhideWhenUsed/>
    <w:rsid w:val="00F8587F"/>
    <w:rPr>
      <w:color w:val="605E5C"/>
      <w:shd w:val="clear" w:color="auto" w:fill="E1DFDD"/>
    </w:rPr>
  </w:style>
  <w:style w:type="character" w:styleId="FollowedHyperlink">
    <w:name w:val="FollowedHyperlink"/>
    <w:basedOn w:val="DefaultParagraphFont"/>
    <w:uiPriority w:val="99"/>
    <w:semiHidden/>
    <w:unhideWhenUsed/>
    <w:rsid w:val="005561C6"/>
    <w:rPr>
      <w:color w:val="954F72" w:themeColor="followedHyperlink"/>
      <w:u w:val="single"/>
    </w:rPr>
  </w:style>
  <w:style w:type="paragraph" w:styleId="NoSpacing">
    <w:name w:val="No Spacing"/>
    <w:uiPriority w:val="1"/>
    <w:qFormat/>
    <w:rsid w:val="00204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5185">
      <w:bodyDiv w:val="1"/>
      <w:marLeft w:val="0"/>
      <w:marRight w:val="0"/>
      <w:marTop w:val="0"/>
      <w:marBottom w:val="0"/>
      <w:divBdr>
        <w:top w:val="none" w:sz="0" w:space="0" w:color="auto"/>
        <w:left w:val="none" w:sz="0" w:space="0" w:color="auto"/>
        <w:bottom w:val="none" w:sz="0" w:space="0" w:color="auto"/>
        <w:right w:val="none" w:sz="0" w:space="0" w:color="auto"/>
      </w:divBdr>
    </w:div>
    <w:div w:id="17529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ittees.parliament.uk/publications/2171/documents/20088/default/" TargetMode="External"/><Relationship Id="rId18" Type="http://schemas.openxmlformats.org/officeDocument/2006/relationships/hyperlink" Target="https://naccom.org.uk/wp-content/uploads/2019/06/NACCOM-Homelessnesss-Report_2019-06-18_DIGITA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refugeecouncil.org.uk/latest/news/changes-to-home-office-asylum-resettlement-policy-and-practice-in-response-to-covid-19/" TargetMode="External"/><Relationship Id="rId17" Type="http://schemas.openxmlformats.org/officeDocument/2006/relationships/hyperlink" Target="https://www.crisis.org.uk/get-involved/home-for-all/noticeboard/home-for-all-emergency-legislation/" TargetMode="External"/><Relationship Id="rId2" Type="http://schemas.openxmlformats.org/officeDocument/2006/relationships/customXml" Target="../customXml/item2.xml"/><Relationship Id="rId16" Type="http://schemas.openxmlformats.org/officeDocument/2006/relationships/hyperlink" Target="https://www.citizensadvice.org.uk/about-us/policy/policy-research-topics/welfare-policy-research-surveys-and-consultation-responses/welfare-policy-research/nowhere-to-turn-how-immigration-rules-are-preventing-people-from-getting-support-during-the-coronavirus-pandemi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dependent.co.uk/news/uk/home-news/asylum-seekers-evictions-home-office-coronavirus-second-wave-b486062.html"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92376/COVID_stakeholder_engagement_synthesis_beyond_the_data.pdf"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92376/COVID_stakeholder_engagement_synthesis_beyond_the_data.pdf" TargetMode="External"/><Relationship Id="rId19" Type="http://schemas.openxmlformats.org/officeDocument/2006/relationships/hyperlink" Target="https://www.redcross.org.uk/.../the-costs-of-destitution.pdf%20&#183;%20PDF%20fi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ext-steps-accommodation-programme-guidance-and-proposal-templates?utm_campaign=1946852_Move%20on%20funding%20update%20July%202020&amp;utm_medium=email&amp;utm_source=dotmailer&amp;dm_i=3R33,15Q78,52OD3O,43WII,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52ba870badeac58d1c717e8f9f90eb2d">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74bbad17092058199179812148d9b6e6"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3D0F7-7628-4879-89DE-43AFC2067D4A}">
  <ds:schemaRefs>
    <ds:schemaRef ds:uri="http://schemas.microsoft.com/sharepoint/v3/contenttype/forms"/>
  </ds:schemaRefs>
</ds:datastoreItem>
</file>

<file path=customXml/itemProps2.xml><?xml version="1.0" encoding="utf-8"?>
<ds:datastoreItem xmlns:ds="http://schemas.openxmlformats.org/officeDocument/2006/customXml" ds:itemID="{DC64000D-6F20-4701-AE0C-C8FEB5CDE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E8D2EC-78D5-4A51-8A8D-B1FE208E691A}"/>
</file>

<file path=docProps/app.xml><?xml version="1.0" encoding="utf-8"?>
<Properties xmlns="http://schemas.openxmlformats.org/officeDocument/2006/extended-properties" xmlns:vt="http://schemas.openxmlformats.org/officeDocument/2006/docPropsVTypes">
  <Template>Normal.dotm</Template>
  <TotalTime>13</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Lucy Smith</cp:lastModifiedBy>
  <cp:revision>3</cp:revision>
  <dcterms:created xsi:type="dcterms:W3CDTF">2020-09-25T09:47:00Z</dcterms:created>
  <dcterms:modified xsi:type="dcterms:W3CDTF">2020-09-30T13:40:00Z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