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24" w:rsidRPr="00391AF0" w:rsidRDefault="00F86624" w:rsidP="00C42079">
      <w:pPr>
        <w:pStyle w:val="Heading1"/>
        <w:spacing w:after="240"/>
      </w:pPr>
      <w:bookmarkStart w:id="0" w:name="_GoBack"/>
      <w:bookmarkEnd w:id="0"/>
      <w:r w:rsidRPr="00391AF0">
        <w:t xml:space="preserve">Staying Safe – How we make sure everyone involved with </w:t>
      </w:r>
      <w:r w:rsidR="00363EFE" w:rsidRPr="00391AF0">
        <w:t>Grace Hosting</w:t>
      </w:r>
      <w:r w:rsidRPr="00391AF0">
        <w:t xml:space="preserve"> remains safe, secure, and the steps we take to prevent harm.</w:t>
      </w:r>
    </w:p>
    <w:p w:rsidR="00F86624" w:rsidRPr="00391AF0" w:rsidRDefault="00F86624" w:rsidP="00391AF0">
      <w:pPr>
        <w:pStyle w:val="Heading2"/>
      </w:pPr>
      <w:r w:rsidRPr="00391AF0">
        <w:t>Overview</w:t>
      </w:r>
    </w:p>
    <w:p w:rsidR="005960BB" w:rsidRDefault="00F86624" w:rsidP="005960BB">
      <w:pPr>
        <w:pStyle w:val="ListParagraph"/>
        <w:numPr>
          <w:ilvl w:val="0"/>
          <w:numId w:val="5"/>
        </w:numPr>
      </w:pPr>
      <w:r>
        <w:t>LASSN has based its safeguarding policy and procedures on the Leeds Adult Safeguarding Board’s model policy</w:t>
      </w:r>
      <w:r w:rsidR="005960BB">
        <w:t xml:space="preserve"> and Leeds’ Safeguarding Children’s Board</w:t>
      </w:r>
      <w:r>
        <w:t xml:space="preserve">. </w:t>
      </w:r>
    </w:p>
    <w:p w:rsidR="005960BB" w:rsidRDefault="00F86624" w:rsidP="005960BB">
      <w:pPr>
        <w:pStyle w:val="ListParagraph"/>
        <w:numPr>
          <w:ilvl w:val="0"/>
          <w:numId w:val="5"/>
        </w:numPr>
      </w:pPr>
      <w:r>
        <w:t xml:space="preserve">Each of LASSN’s projects implements these in different ways, and produces a short summary of the steps it takes to implement this policy. </w:t>
      </w:r>
    </w:p>
    <w:p w:rsidR="00F86624" w:rsidRDefault="005960BB" w:rsidP="00C42079">
      <w:pPr>
        <w:pStyle w:val="ListParagraph"/>
        <w:numPr>
          <w:ilvl w:val="0"/>
          <w:numId w:val="5"/>
        </w:numPr>
        <w:spacing w:after="240"/>
        <w:ind w:left="357" w:hanging="357"/>
      </w:pPr>
      <w:r>
        <w:t>The</w:t>
      </w:r>
      <w:r w:rsidR="00F86624">
        <w:t>s</w:t>
      </w:r>
      <w:r>
        <w:t xml:space="preserve">e are the procedures </w:t>
      </w:r>
      <w:r w:rsidR="00F86624">
        <w:t xml:space="preserve">for </w:t>
      </w:r>
      <w:r w:rsidR="00363EFE">
        <w:rPr>
          <w:b/>
        </w:rPr>
        <w:t>Grace Hosting</w:t>
      </w:r>
    </w:p>
    <w:p w:rsidR="00744BBE" w:rsidRDefault="00F86624" w:rsidP="00391AF0">
      <w:pPr>
        <w:pStyle w:val="Heading2"/>
        <w:numPr>
          <w:ilvl w:val="0"/>
          <w:numId w:val="6"/>
        </w:numPr>
      </w:pPr>
      <w:r>
        <w:t>Staff and Volunteers</w:t>
      </w:r>
    </w:p>
    <w:p w:rsidR="00F86624" w:rsidRPr="00391AF0" w:rsidRDefault="00F86624" w:rsidP="00C42079">
      <w:pPr>
        <w:pStyle w:val="Heading3"/>
      </w:pPr>
      <w:r w:rsidRPr="00C42079">
        <w:t>Selection</w:t>
      </w:r>
    </w:p>
    <w:p w:rsidR="00F84733" w:rsidRPr="00677BD1" w:rsidRDefault="00F86624" w:rsidP="00677BD1">
      <w:pPr>
        <w:pStyle w:val="ListParagraph"/>
        <w:numPr>
          <w:ilvl w:val="0"/>
          <w:numId w:val="10"/>
        </w:numPr>
        <w:ind w:left="567" w:hanging="141"/>
        <w:rPr>
          <w:lang w:val="en-US"/>
        </w:rPr>
      </w:pPr>
      <w:r w:rsidRPr="00677BD1">
        <w:rPr>
          <w:lang w:val="en-US"/>
        </w:rPr>
        <w:t xml:space="preserve">All volunteers and staff work to clear role descriptions, and are selected on the basis of how well they will be able to perform these roles. </w:t>
      </w:r>
    </w:p>
    <w:p w:rsidR="00F86624" w:rsidRPr="00677BD1" w:rsidRDefault="00F86624" w:rsidP="00677BD1">
      <w:pPr>
        <w:pStyle w:val="ListParagraph"/>
        <w:numPr>
          <w:ilvl w:val="0"/>
          <w:numId w:val="10"/>
        </w:numPr>
        <w:ind w:left="567" w:hanging="141"/>
        <w:rPr>
          <w:lang w:val="en-US"/>
        </w:rPr>
      </w:pPr>
      <w:r w:rsidRPr="00677BD1">
        <w:rPr>
          <w:lang w:val="en-US"/>
        </w:rPr>
        <w:t xml:space="preserve">All volunteers and staff are required to provide </w:t>
      </w:r>
      <w:r w:rsidR="006609C6" w:rsidRPr="00677BD1">
        <w:rPr>
          <w:lang w:val="en-US"/>
        </w:rPr>
        <w:t xml:space="preserve">two </w:t>
      </w:r>
      <w:r w:rsidRPr="00677BD1">
        <w:rPr>
          <w:lang w:val="en-US"/>
        </w:rPr>
        <w:t xml:space="preserve">references </w:t>
      </w:r>
      <w:r w:rsidR="006609C6" w:rsidRPr="00677BD1">
        <w:rPr>
          <w:lang w:val="en-US"/>
        </w:rPr>
        <w:t xml:space="preserve">(one of which must be from a previous employer, or someone who knows them in a professional capacity) </w:t>
      </w:r>
      <w:r w:rsidRPr="00677BD1">
        <w:rPr>
          <w:lang w:val="en-US"/>
        </w:rPr>
        <w:t>who can comment on their suitability for the role they are undertaking</w:t>
      </w:r>
      <w:r w:rsidR="0030665F" w:rsidRPr="00677BD1">
        <w:rPr>
          <w:lang w:val="en-US"/>
        </w:rPr>
        <w:t>.</w:t>
      </w:r>
    </w:p>
    <w:p w:rsidR="00F84733" w:rsidRPr="00677BD1" w:rsidRDefault="00F84733" w:rsidP="00677BD1">
      <w:pPr>
        <w:pStyle w:val="ListParagraph"/>
        <w:numPr>
          <w:ilvl w:val="0"/>
          <w:numId w:val="10"/>
        </w:numPr>
        <w:ind w:left="567" w:hanging="141"/>
        <w:rPr>
          <w:lang w:val="en-US"/>
        </w:rPr>
      </w:pPr>
      <w:r w:rsidRPr="00677BD1">
        <w:rPr>
          <w:lang w:val="en-US"/>
        </w:rPr>
        <w:t>All volunteers and staff undergo background checks suitable for the roles they are undertaking (</w:t>
      </w:r>
      <w:r w:rsidR="00977C57">
        <w:rPr>
          <w:lang w:val="en-US"/>
        </w:rPr>
        <w:t>Basic Disclosure, Disclosure</w:t>
      </w:r>
      <w:r w:rsidRPr="00677BD1">
        <w:rPr>
          <w:lang w:val="en-US"/>
        </w:rPr>
        <w:t xml:space="preserve"> and Barring Service Ch</w:t>
      </w:r>
      <w:r w:rsidR="00977C57">
        <w:rPr>
          <w:lang w:val="en-US"/>
        </w:rPr>
        <w:t xml:space="preserve">eck) </w:t>
      </w:r>
      <w:r w:rsidRPr="00677BD1">
        <w:rPr>
          <w:lang w:val="en-US"/>
        </w:rPr>
        <w:t xml:space="preserve"> </w:t>
      </w:r>
    </w:p>
    <w:p w:rsidR="00F84733" w:rsidRPr="00677BD1" w:rsidRDefault="00F84733" w:rsidP="00677BD1">
      <w:pPr>
        <w:pStyle w:val="ListParagraph"/>
        <w:numPr>
          <w:ilvl w:val="0"/>
          <w:numId w:val="10"/>
        </w:numPr>
        <w:ind w:left="567" w:hanging="141"/>
        <w:rPr>
          <w:lang w:val="en-US"/>
        </w:rPr>
      </w:pPr>
      <w:r w:rsidRPr="00677BD1">
        <w:rPr>
          <w:lang w:val="en-US"/>
        </w:rPr>
        <w:t xml:space="preserve">If any offences/intelligence is received which suggests a person’s unsuitability for the role, then LASSN will use the processes outlined in its </w:t>
      </w:r>
      <w:r w:rsidR="00977C57">
        <w:rPr>
          <w:lang w:val="en-US"/>
        </w:rPr>
        <w:t xml:space="preserve">Criminal Records (Disclosure) </w:t>
      </w:r>
      <w:r w:rsidRPr="00677BD1">
        <w:rPr>
          <w:lang w:val="en-US"/>
        </w:rPr>
        <w:t xml:space="preserve">recruitment to assess, and manage the identified risks, and to decide if the person can undertake the role they have applied for safely.  </w:t>
      </w:r>
    </w:p>
    <w:p w:rsidR="0030665F" w:rsidRPr="00677BD1" w:rsidRDefault="0030665F" w:rsidP="00677BD1">
      <w:pPr>
        <w:pStyle w:val="ListParagraph"/>
        <w:numPr>
          <w:ilvl w:val="0"/>
          <w:numId w:val="10"/>
        </w:numPr>
        <w:ind w:left="567" w:hanging="141"/>
        <w:rPr>
          <w:lang w:val="en-US"/>
        </w:rPr>
      </w:pPr>
      <w:r w:rsidRPr="00677BD1">
        <w:rPr>
          <w:lang w:val="en-US"/>
        </w:rPr>
        <w:t xml:space="preserve">LASSN provides training to all volunteers and staff about </w:t>
      </w:r>
      <w:r w:rsidR="00964617" w:rsidRPr="00677BD1">
        <w:rPr>
          <w:lang w:val="en-US"/>
        </w:rPr>
        <w:t xml:space="preserve">safeguarding, </w:t>
      </w:r>
      <w:r w:rsidRPr="00677BD1">
        <w:rPr>
          <w:lang w:val="en-US"/>
        </w:rPr>
        <w:t>staying safe</w:t>
      </w:r>
      <w:r w:rsidR="00964617" w:rsidRPr="00677BD1">
        <w:rPr>
          <w:lang w:val="en-US"/>
        </w:rPr>
        <w:t xml:space="preserve"> (personal safety and lone working)</w:t>
      </w:r>
      <w:r w:rsidRPr="00677BD1">
        <w:rPr>
          <w:lang w:val="en-US"/>
        </w:rPr>
        <w:t>, effective boundaries, and the code of conduct.</w:t>
      </w:r>
      <w:r w:rsidR="00964617" w:rsidRPr="00677BD1">
        <w:rPr>
          <w:lang w:val="en-US"/>
        </w:rPr>
        <w:t xml:space="preserve"> The purpose of this training is to help </w:t>
      </w:r>
      <w:r w:rsidR="00964617">
        <w:rPr>
          <w:lang w:val="en-US"/>
        </w:rPr>
        <w:t>build capacity and confidence in identifying and responding to concerns,</w:t>
      </w:r>
      <w:r w:rsidR="00964617" w:rsidRPr="00964617">
        <w:rPr>
          <w:lang w:val="en-US"/>
        </w:rPr>
        <w:t xml:space="preserve"> </w:t>
      </w:r>
      <w:r w:rsidR="00964617">
        <w:rPr>
          <w:lang w:val="en-US"/>
        </w:rPr>
        <w:t>as well as recognizing and responding to indicators of abuse and disclosures of abuse.</w:t>
      </w:r>
    </w:p>
    <w:p w:rsidR="006609C6" w:rsidRDefault="00964617" w:rsidP="00677BD1">
      <w:pPr>
        <w:pStyle w:val="ListParagraph"/>
        <w:numPr>
          <w:ilvl w:val="0"/>
          <w:numId w:val="10"/>
        </w:numPr>
        <w:ind w:left="567" w:hanging="141"/>
        <w:rPr>
          <w:lang w:val="en-US"/>
        </w:rPr>
      </w:pPr>
      <w:r>
        <w:rPr>
          <w:lang w:val="en-US"/>
        </w:rPr>
        <w:t>A person’s suitability for the role will continue to be assessed during the i</w:t>
      </w:r>
      <w:r w:rsidR="006609C6">
        <w:rPr>
          <w:lang w:val="en-US"/>
        </w:rPr>
        <w:t xml:space="preserve">nduction </w:t>
      </w:r>
      <w:r>
        <w:rPr>
          <w:lang w:val="en-US"/>
        </w:rPr>
        <w:t>process/</w:t>
      </w:r>
      <w:r w:rsidR="006609C6">
        <w:rPr>
          <w:lang w:val="en-US"/>
        </w:rPr>
        <w:t>training and assessment</w:t>
      </w:r>
      <w:r>
        <w:rPr>
          <w:lang w:val="en-US"/>
        </w:rPr>
        <w:t xml:space="preserve">, and any concerns acted upon. </w:t>
      </w:r>
      <w:r w:rsidR="006609C6">
        <w:rPr>
          <w:lang w:val="en-US"/>
        </w:rPr>
        <w:t xml:space="preserve"> </w:t>
      </w:r>
    </w:p>
    <w:p w:rsidR="005960BB" w:rsidRDefault="00964617" w:rsidP="00677BD1">
      <w:pPr>
        <w:pStyle w:val="ListParagraph"/>
        <w:numPr>
          <w:ilvl w:val="0"/>
          <w:numId w:val="10"/>
        </w:numPr>
        <w:ind w:left="567" w:hanging="141"/>
        <w:rPr>
          <w:lang w:val="en-US"/>
        </w:rPr>
      </w:pPr>
      <w:r w:rsidRPr="00964617">
        <w:rPr>
          <w:lang w:val="en-US"/>
        </w:rPr>
        <w:t xml:space="preserve">Safeguarding and </w:t>
      </w:r>
      <w:r w:rsidR="005960BB">
        <w:rPr>
          <w:lang w:val="en-US"/>
        </w:rPr>
        <w:t xml:space="preserve">other </w:t>
      </w:r>
      <w:r w:rsidRPr="00964617">
        <w:rPr>
          <w:lang w:val="en-US"/>
        </w:rPr>
        <w:t xml:space="preserve">key policies are </w:t>
      </w:r>
    </w:p>
    <w:p w:rsidR="005960BB" w:rsidRDefault="00964617" w:rsidP="005960B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lang w:val="en-US"/>
        </w:rPr>
      </w:pPr>
      <w:r w:rsidRPr="00964617">
        <w:rPr>
          <w:lang w:val="en-US"/>
        </w:rPr>
        <w:t>included in t</w:t>
      </w:r>
      <w:r>
        <w:rPr>
          <w:lang w:val="en-US"/>
        </w:rPr>
        <w:t xml:space="preserve">he volunteer induction training, </w:t>
      </w:r>
    </w:p>
    <w:p w:rsidR="005960BB" w:rsidRDefault="005960BB" w:rsidP="005960B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lang w:val="en-US"/>
        </w:rPr>
      </w:pPr>
      <w:r>
        <w:rPr>
          <w:lang w:val="en-US"/>
        </w:rPr>
        <w:t>th</w:t>
      </w:r>
      <w:r w:rsidR="00964617">
        <w:rPr>
          <w:lang w:val="en-US"/>
        </w:rPr>
        <w:t xml:space="preserve">e </w:t>
      </w:r>
      <w:r>
        <w:rPr>
          <w:lang w:val="en-US"/>
        </w:rPr>
        <w:t>Volunteer I</w:t>
      </w:r>
      <w:r w:rsidR="00964617">
        <w:rPr>
          <w:lang w:val="en-US"/>
        </w:rPr>
        <w:t xml:space="preserve">nformation Pack and </w:t>
      </w:r>
    </w:p>
    <w:p w:rsidR="00964617" w:rsidRDefault="00964617" w:rsidP="00C42079">
      <w:pPr>
        <w:pStyle w:val="ListParagraph"/>
        <w:numPr>
          <w:ilvl w:val="1"/>
          <w:numId w:val="1"/>
        </w:numPr>
        <w:spacing w:line="240" w:lineRule="auto"/>
        <w:contextualSpacing w:val="0"/>
        <w:rPr>
          <w:lang w:val="en-US"/>
        </w:rPr>
      </w:pPr>
      <w:r>
        <w:rPr>
          <w:lang w:val="en-US"/>
        </w:rPr>
        <w:t xml:space="preserve">prominently displayed on LASSN’s website. </w:t>
      </w:r>
    </w:p>
    <w:p w:rsidR="00F86624" w:rsidRDefault="00F86624" w:rsidP="00C42079">
      <w:pPr>
        <w:pStyle w:val="Heading3"/>
      </w:pPr>
      <w:r>
        <w:t>Ongoing support</w:t>
      </w:r>
    </w:p>
    <w:p w:rsidR="00F86624" w:rsidRPr="00677BD1" w:rsidRDefault="00F86624" w:rsidP="00677BD1">
      <w:pPr>
        <w:pStyle w:val="ListParagraph"/>
        <w:numPr>
          <w:ilvl w:val="0"/>
          <w:numId w:val="16"/>
        </w:numPr>
        <w:ind w:left="567" w:hanging="141"/>
        <w:rPr>
          <w:lang w:val="en-US"/>
        </w:rPr>
      </w:pPr>
      <w:r>
        <w:t xml:space="preserve">All </w:t>
      </w:r>
      <w:r w:rsidRPr="00677BD1">
        <w:rPr>
          <w:lang w:val="en-US"/>
        </w:rPr>
        <w:t xml:space="preserve">volunteers and staff complete a risk assessment about their usual tasks, to ensure they have thought about and manage the risks related to their work effectively. </w:t>
      </w:r>
    </w:p>
    <w:p w:rsidR="0030665F" w:rsidRPr="00677BD1" w:rsidRDefault="00F86624" w:rsidP="00677BD1">
      <w:pPr>
        <w:pStyle w:val="ListParagraph"/>
        <w:numPr>
          <w:ilvl w:val="0"/>
          <w:numId w:val="16"/>
        </w:numPr>
        <w:ind w:left="567" w:hanging="141"/>
      </w:pPr>
      <w:r w:rsidRPr="00677BD1">
        <w:rPr>
          <w:lang w:val="en-US"/>
        </w:rPr>
        <w:t xml:space="preserve">All </w:t>
      </w:r>
      <w:r w:rsidRPr="00677BD1">
        <w:t>volunteers and staff receive regular supervision, where issues of safety and safeguarding are discussed.</w:t>
      </w:r>
    </w:p>
    <w:p w:rsidR="0030665F" w:rsidRPr="00677BD1" w:rsidRDefault="0030665F" w:rsidP="00677BD1">
      <w:pPr>
        <w:pStyle w:val="ListParagraph"/>
        <w:numPr>
          <w:ilvl w:val="0"/>
          <w:numId w:val="16"/>
        </w:numPr>
        <w:ind w:left="567" w:hanging="141"/>
      </w:pPr>
      <w:r w:rsidRPr="00677BD1">
        <w:t>Where worries or concerns are identified, these are dealt with using the Adult Safeguarding Board’s model processes, Children’s Safeguarding Board.</w:t>
      </w:r>
    </w:p>
    <w:p w:rsidR="0030665F" w:rsidRDefault="0030665F" w:rsidP="00677BD1">
      <w:pPr>
        <w:pStyle w:val="ListParagraph"/>
        <w:numPr>
          <w:ilvl w:val="0"/>
          <w:numId w:val="16"/>
        </w:numPr>
        <w:ind w:left="567" w:hanging="141"/>
      </w:pPr>
      <w:r w:rsidRPr="00677BD1">
        <w:t>All staff undergo basic</w:t>
      </w:r>
      <w:r w:rsidRPr="00677BD1">
        <w:rPr>
          <w:lang w:val="en-US"/>
        </w:rPr>
        <w:t xml:space="preserve"> Adult and Children’s</w:t>
      </w:r>
      <w:r>
        <w:t xml:space="preserve"> Safeguarding Training, at least every 3 years.   </w:t>
      </w:r>
    </w:p>
    <w:p w:rsidR="00F86624" w:rsidRDefault="00F86624" w:rsidP="00391AF0">
      <w:pPr>
        <w:pStyle w:val="Heading2"/>
        <w:numPr>
          <w:ilvl w:val="0"/>
          <w:numId w:val="6"/>
        </w:numPr>
      </w:pPr>
      <w:r>
        <w:lastRenderedPageBreak/>
        <w:t>Clients</w:t>
      </w:r>
      <w:r w:rsidR="0030665F">
        <w:t>, or the people we work with</w:t>
      </w:r>
    </w:p>
    <w:p w:rsidR="00677BD1" w:rsidRDefault="00964617" w:rsidP="00C42079">
      <w:pPr>
        <w:pStyle w:val="Heading3"/>
        <w:numPr>
          <w:ilvl w:val="0"/>
          <w:numId w:val="18"/>
        </w:numPr>
      </w:pPr>
      <w:r>
        <w:t>At referral</w:t>
      </w:r>
    </w:p>
    <w:p w:rsidR="00363EFE" w:rsidRPr="00363EFE" w:rsidRDefault="00363EFE" w:rsidP="008878F6">
      <w:pPr>
        <w:pStyle w:val="ListParagraph"/>
        <w:numPr>
          <w:ilvl w:val="0"/>
          <w:numId w:val="19"/>
        </w:numPr>
        <w:ind w:left="567" w:hanging="141"/>
      </w:pPr>
      <w:r>
        <w:rPr>
          <w:lang w:val="en-US"/>
        </w:rPr>
        <w:t>The referral agency will complete a risk assessment to determine if the client is suitable for referring to Grace Hosting.</w:t>
      </w:r>
    </w:p>
    <w:p w:rsidR="00964617" w:rsidRPr="00744BBE" w:rsidRDefault="00363EFE" w:rsidP="008878F6">
      <w:pPr>
        <w:pStyle w:val="ListParagraph"/>
        <w:numPr>
          <w:ilvl w:val="0"/>
          <w:numId w:val="19"/>
        </w:numPr>
        <w:ind w:left="567" w:hanging="141"/>
      </w:pPr>
      <w:r>
        <w:rPr>
          <w:lang w:val="en-US"/>
        </w:rPr>
        <w:t>If the client is deemed suitable but there are some risks identified, a discussion will take pl</w:t>
      </w:r>
      <w:r w:rsidR="00977C57">
        <w:rPr>
          <w:lang w:val="en-US"/>
        </w:rPr>
        <w:t>ace with either the Volunteers M</w:t>
      </w:r>
      <w:r>
        <w:rPr>
          <w:lang w:val="en-US"/>
        </w:rPr>
        <w:t>anager or Director to determine if these risks can be managed safely.</w:t>
      </w:r>
      <w:r w:rsidR="00964617" w:rsidRPr="00677BD1">
        <w:rPr>
          <w:lang w:val="en-US"/>
        </w:rPr>
        <w:t xml:space="preserve">  </w:t>
      </w:r>
    </w:p>
    <w:p w:rsidR="0030665F" w:rsidRDefault="0030665F" w:rsidP="00C42079">
      <w:pPr>
        <w:pStyle w:val="Heading3"/>
        <w:numPr>
          <w:ilvl w:val="0"/>
          <w:numId w:val="18"/>
        </w:numPr>
      </w:pPr>
      <w:r>
        <w:t>At the beginning of support</w:t>
      </w:r>
    </w:p>
    <w:p w:rsidR="0030665F" w:rsidRPr="00677BD1" w:rsidRDefault="00F86624" w:rsidP="008878F6">
      <w:pPr>
        <w:pStyle w:val="ListParagraph"/>
        <w:numPr>
          <w:ilvl w:val="0"/>
          <w:numId w:val="20"/>
        </w:numPr>
        <w:ind w:left="567" w:hanging="141"/>
        <w:rPr>
          <w:lang w:val="en-US"/>
        </w:rPr>
      </w:pPr>
      <w:r>
        <w:t xml:space="preserve">When </w:t>
      </w:r>
      <w:r w:rsidRPr="00677BD1">
        <w:rPr>
          <w:lang w:val="en-US"/>
        </w:rPr>
        <w:t>we start to work with people</w:t>
      </w:r>
      <w:r w:rsidR="00363EFE">
        <w:rPr>
          <w:lang w:val="en-US"/>
        </w:rPr>
        <w:t xml:space="preserve"> in Emergency / short stay hosting</w:t>
      </w:r>
      <w:r w:rsidRPr="00677BD1">
        <w:rPr>
          <w:lang w:val="en-US"/>
        </w:rPr>
        <w:t xml:space="preserve">, we </w:t>
      </w:r>
      <w:r w:rsidR="00363EFE">
        <w:rPr>
          <w:lang w:val="en-US"/>
        </w:rPr>
        <w:t xml:space="preserve">ask that referral agencies or Grace Hosting </w:t>
      </w:r>
      <w:r w:rsidRPr="00677BD1">
        <w:rPr>
          <w:lang w:val="en-US"/>
        </w:rPr>
        <w:t>explain</w:t>
      </w:r>
      <w:r w:rsidR="00363EFE">
        <w:rPr>
          <w:lang w:val="en-US"/>
        </w:rPr>
        <w:t>s</w:t>
      </w:r>
      <w:r w:rsidRPr="00677BD1">
        <w:rPr>
          <w:lang w:val="en-US"/>
        </w:rPr>
        <w:t xml:space="preserve"> the importance of staying s</w:t>
      </w:r>
      <w:r w:rsidR="0030665F" w:rsidRPr="00677BD1">
        <w:rPr>
          <w:lang w:val="en-US"/>
        </w:rPr>
        <w:t>af</w:t>
      </w:r>
      <w:r w:rsidRPr="00677BD1">
        <w:rPr>
          <w:lang w:val="en-US"/>
        </w:rPr>
        <w:t>e,</w:t>
      </w:r>
      <w:r w:rsidR="0030665F" w:rsidRPr="00677BD1">
        <w:rPr>
          <w:lang w:val="en-US"/>
        </w:rPr>
        <w:t xml:space="preserve"> and how they can give feedback about the help we provide to them. </w:t>
      </w:r>
    </w:p>
    <w:p w:rsidR="0030665F" w:rsidRDefault="0030665F" w:rsidP="008878F6">
      <w:pPr>
        <w:pStyle w:val="ListParagraph"/>
        <w:numPr>
          <w:ilvl w:val="0"/>
          <w:numId w:val="20"/>
        </w:numPr>
        <w:ind w:left="567" w:hanging="141"/>
      </w:pPr>
      <w:r w:rsidRPr="00677BD1">
        <w:rPr>
          <w:lang w:val="en-US"/>
        </w:rPr>
        <w:t>We encourage</w:t>
      </w:r>
      <w:r w:rsidRPr="008878F6">
        <w:rPr>
          <w:lang w:val="en-US"/>
        </w:rPr>
        <w:t xml:space="preserve"> people to tell us if they have any worries or concerns and leave people with written instructions</w:t>
      </w:r>
      <w:r>
        <w:t xml:space="preserve"> of how they can do so.</w:t>
      </w:r>
    </w:p>
    <w:p w:rsidR="0030665F" w:rsidRDefault="0030665F" w:rsidP="00C42079">
      <w:pPr>
        <w:pStyle w:val="Heading3"/>
        <w:numPr>
          <w:ilvl w:val="0"/>
          <w:numId w:val="18"/>
        </w:numPr>
      </w:pPr>
      <w:r>
        <w:t>At reviews</w:t>
      </w:r>
    </w:p>
    <w:p w:rsidR="00032798" w:rsidRPr="00992DA4" w:rsidRDefault="00032798" w:rsidP="00992DA4">
      <w:pPr>
        <w:pStyle w:val="ListParagraph"/>
        <w:numPr>
          <w:ilvl w:val="0"/>
          <w:numId w:val="26"/>
        </w:numPr>
        <w:rPr>
          <w:lang w:val="en-US"/>
        </w:rPr>
      </w:pPr>
      <w:r>
        <w:t xml:space="preserve">We conduct regular reviews with all clients in Longer stay accommodation (every 2 – 3 months). </w:t>
      </w:r>
      <w:r w:rsidR="00363EFE">
        <w:t>Prior to a review the referral agency meets with the client to discuss</w:t>
      </w:r>
      <w:r>
        <w:t xml:space="preserve"> how things are going, how comfortable the client feels in the host</w:t>
      </w:r>
      <w:r w:rsidR="00992DA4">
        <w:t>’</w:t>
      </w:r>
      <w:r>
        <w:t xml:space="preserve">s home, are they able to make choices in contributing to household tasks and if they have any worries or concerns. Thus ensuring that </w:t>
      </w:r>
      <w:r w:rsidRPr="00992DA4">
        <w:rPr>
          <w:lang w:val="en-US"/>
        </w:rPr>
        <w:t xml:space="preserve">both clients and hosts have the opportunity to do this without the other person being there. </w:t>
      </w:r>
    </w:p>
    <w:p w:rsidR="00620C26" w:rsidRDefault="00032798" w:rsidP="00992DA4">
      <w:pPr>
        <w:pStyle w:val="ListParagraph"/>
        <w:numPr>
          <w:ilvl w:val="0"/>
          <w:numId w:val="26"/>
        </w:numPr>
      </w:pPr>
      <w:r>
        <w:t xml:space="preserve">During a review </w:t>
      </w:r>
      <w:r w:rsidR="0030665F" w:rsidRPr="00992DA4">
        <w:rPr>
          <w:lang w:val="en-US"/>
        </w:rPr>
        <w:t>we discuss how things are going, how the</w:t>
      </w:r>
      <w:r w:rsidRPr="00992DA4">
        <w:rPr>
          <w:lang w:val="en-US"/>
        </w:rPr>
        <w:t xml:space="preserve"> client is</w:t>
      </w:r>
      <w:r w:rsidR="00363EFE" w:rsidRPr="00992DA4">
        <w:rPr>
          <w:lang w:val="en-US"/>
        </w:rPr>
        <w:t xml:space="preserve"> getting on with their host</w:t>
      </w:r>
      <w:r w:rsidR="0030665F" w:rsidRPr="00992DA4">
        <w:rPr>
          <w:lang w:val="en-US"/>
        </w:rPr>
        <w:t>, and if they have any concerns.</w:t>
      </w:r>
      <w:r w:rsidR="00F84733" w:rsidRPr="00992DA4">
        <w:rPr>
          <w:lang w:val="en-US"/>
        </w:rPr>
        <w:t xml:space="preserve"> </w:t>
      </w:r>
      <w:r w:rsidR="00F84733">
        <w:t xml:space="preserve"> </w:t>
      </w:r>
    </w:p>
    <w:p w:rsidR="00992DA4" w:rsidRDefault="00992DA4" w:rsidP="00992DA4">
      <w:pPr>
        <w:pStyle w:val="ListParagraph"/>
        <w:numPr>
          <w:ilvl w:val="0"/>
          <w:numId w:val="26"/>
        </w:numPr>
      </w:pPr>
      <w:r>
        <w:t>Referral agencies understand the importance of periodically having these conversations with all clients referred and not just at times of review.</w:t>
      </w:r>
    </w:p>
    <w:p w:rsidR="00620C26" w:rsidRDefault="00620C26" w:rsidP="00391AF0">
      <w:pPr>
        <w:pStyle w:val="Heading2"/>
        <w:numPr>
          <w:ilvl w:val="0"/>
          <w:numId w:val="6"/>
        </w:numPr>
      </w:pPr>
      <w:r>
        <w:t>Project Reviews/Evaluations</w:t>
      </w:r>
    </w:p>
    <w:p w:rsidR="00620C26" w:rsidRDefault="00620C26" w:rsidP="008878F6">
      <w:pPr>
        <w:pStyle w:val="ListParagraph"/>
        <w:numPr>
          <w:ilvl w:val="0"/>
          <w:numId w:val="23"/>
        </w:numPr>
        <w:ind w:left="567" w:hanging="141"/>
      </w:pPr>
      <w:r>
        <w:t xml:space="preserve">LASSN Trustees review the performance and quality of each project at least every 6 months, using the Quality Assurance Framework. </w:t>
      </w:r>
    </w:p>
    <w:p w:rsidR="0030665F" w:rsidRDefault="00620C26" w:rsidP="008878F6">
      <w:pPr>
        <w:pStyle w:val="ListParagraph"/>
        <w:numPr>
          <w:ilvl w:val="0"/>
          <w:numId w:val="23"/>
        </w:numPr>
        <w:ind w:left="567" w:hanging="141"/>
      </w:pPr>
      <w:r>
        <w:t xml:space="preserve">Each LASSN project evaluates its work annually in collaboration with clients, volunteers and partners. A range of methods are used for these reviews including anonymous postal/online surveys, focus groups and telephone/one to one interviews. Safeguarding and safety arrangements, and how they have been used are a key feature of these reviews. </w:t>
      </w:r>
    </w:p>
    <w:p w:rsidR="00964617" w:rsidRDefault="00964617" w:rsidP="00391AF0">
      <w:pPr>
        <w:pStyle w:val="Heading2"/>
        <w:numPr>
          <w:ilvl w:val="0"/>
          <w:numId w:val="6"/>
        </w:numPr>
      </w:pPr>
      <w:r>
        <w:t>Addressing Safeguarding Concerns</w:t>
      </w:r>
    </w:p>
    <w:p w:rsidR="00964617" w:rsidRDefault="00964617" w:rsidP="008878F6">
      <w:pPr>
        <w:pStyle w:val="ListParagraph"/>
        <w:numPr>
          <w:ilvl w:val="0"/>
          <w:numId w:val="24"/>
        </w:numPr>
        <w:ind w:left="567" w:hanging="141"/>
      </w:pPr>
      <w:r w:rsidRPr="00964617">
        <w:t>A</w:t>
      </w:r>
      <w:r>
        <w:t xml:space="preserve">ll </w:t>
      </w:r>
      <w:r w:rsidRPr="00964617">
        <w:t>safeguarding concerns and</w:t>
      </w:r>
      <w:r>
        <w:t xml:space="preserve"> referrals to social care and/</w:t>
      </w:r>
      <w:r w:rsidRPr="00964617">
        <w:t>or specialist</w:t>
      </w:r>
      <w:r>
        <w:t xml:space="preserve"> agencies to be discussed with D</w:t>
      </w:r>
      <w:r w:rsidRPr="00964617">
        <w:t>irector</w:t>
      </w:r>
      <w:r>
        <w:t xml:space="preserve"> (or Chair in their absence)</w:t>
      </w:r>
      <w:r w:rsidRPr="00964617">
        <w:t xml:space="preserve"> and clearly recorded in accordance with </w:t>
      </w:r>
      <w:r>
        <w:t>the Safeguard</w:t>
      </w:r>
      <w:r w:rsidR="005535BE">
        <w:t>ing</w:t>
      </w:r>
      <w:r>
        <w:t xml:space="preserve"> R</w:t>
      </w:r>
      <w:r w:rsidR="008878F6">
        <w:t>eporting P</w:t>
      </w:r>
      <w:r>
        <w:t>rocedure.</w:t>
      </w:r>
    </w:p>
    <w:p w:rsidR="00964617" w:rsidRPr="0030665F" w:rsidRDefault="00964617" w:rsidP="008878F6">
      <w:pPr>
        <w:pStyle w:val="ListParagraph"/>
        <w:numPr>
          <w:ilvl w:val="0"/>
          <w:numId w:val="24"/>
        </w:numPr>
        <w:ind w:left="567" w:hanging="141"/>
      </w:pPr>
      <w:r w:rsidRPr="00964617">
        <w:t>Any referrals to social care will be done so in accordan</w:t>
      </w:r>
      <w:r w:rsidR="003B0908">
        <w:t>ce with good practice guidance around</w:t>
      </w:r>
      <w:r w:rsidRPr="00964617">
        <w:t xml:space="preserve"> keeping the client appropriately informed and involved. </w:t>
      </w:r>
    </w:p>
    <w:sectPr w:rsidR="00964617" w:rsidRPr="00306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3E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AD31A3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4C06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00FE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4FEB"/>
    <w:multiLevelType w:val="hybridMultilevel"/>
    <w:tmpl w:val="4AC6D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914BE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62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9A17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3669EE"/>
    <w:multiLevelType w:val="hybridMultilevel"/>
    <w:tmpl w:val="4D02C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B33C9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74884"/>
    <w:multiLevelType w:val="hybridMultilevel"/>
    <w:tmpl w:val="1ADEF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53499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21F29"/>
    <w:multiLevelType w:val="hybridMultilevel"/>
    <w:tmpl w:val="DDC2D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908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6DB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B37AB"/>
    <w:multiLevelType w:val="hybridMultilevel"/>
    <w:tmpl w:val="34122382"/>
    <w:lvl w:ilvl="0" w:tplc="1B8C3D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3DAC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1308" w:hanging="360"/>
      </w:p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55F724F9"/>
    <w:multiLevelType w:val="hybridMultilevel"/>
    <w:tmpl w:val="331AF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485C40"/>
    <w:multiLevelType w:val="hybridMultilevel"/>
    <w:tmpl w:val="DDC2D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323E"/>
    <w:multiLevelType w:val="hybridMultilevel"/>
    <w:tmpl w:val="E55692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96F13"/>
    <w:multiLevelType w:val="hybridMultilevel"/>
    <w:tmpl w:val="BE38F6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80B72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45399"/>
    <w:multiLevelType w:val="hybridMultilevel"/>
    <w:tmpl w:val="C50E6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8A0B59"/>
    <w:multiLevelType w:val="hybridMultilevel"/>
    <w:tmpl w:val="ECA869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C11C2"/>
    <w:multiLevelType w:val="hybridMultilevel"/>
    <w:tmpl w:val="F656F17E"/>
    <w:lvl w:ilvl="0" w:tplc="0A2EE4E8">
      <w:start w:val="1"/>
      <w:numFmt w:val="lowerLetter"/>
      <w:pStyle w:val="Heading3"/>
      <w:lvlText w:val="%1)"/>
      <w:lvlJc w:val="left"/>
      <w:pPr>
        <w:ind w:left="720" w:hanging="360"/>
      </w:pPr>
      <w:rPr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1002C"/>
    <w:multiLevelType w:val="hybridMultilevel"/>
    <w:tmpl w:val="EF5C3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17"/>
  </w:num>
  <w:num w:numId="5">
    <w:abstractNumId w:val="8"/>
  </w:num>
  <w:num w:numId="6">
    <w:abstractNumId w:val="22"/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1"/>
  </w:num>
  <w:num w:numId="14">
    <w:abstractNumId w:val="23"/>
  </w:num>
  <w:num w:numId="15">
    <w:abstractNumId w:val="24"/>
  </w:num>
  <w:num w:numId="16">
    <w:abstractNumId w:val="9"/>
  </w:num>
  <w:num w:numId="17">
    <w:abstractNumId w:val="18"/>
  </w:num>
  <w:num w:numId="18">
    <w:abstractNumId w:val="12"/>
  </w:num>
  <w:num w:numId="19">
    <w:abstractNumId w:val="5"/>
  </w:num>
  <w:num w:numId="20">
    <w:abstractNumId w:val="20"/>
  </w:num>
  <w:num w:numId="21">
    <w:abstractNumId w:val="21"/>
  </w:num>
  <w:num w:numId="22">
    <w:abstractNumId w:val="16"/>
  </w:num>
  <w:num w:numId="23">
    <w:abstractNumId w:val="3"/>
  </w:num>
  <w:num w:numId="24">
    <w:abstractNumId w:val="13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24"/>
    <w:rsid w:val="00032798"/>
    <w:rsid w:val="0008150D"/>
    <w:rsid w:val="00114CE0"/>
    <w:rsid w:val="0030665F"/>
    <w:rsid w:val="00363EFE"/>
    <w:rsid w:val="00391AF0"/>
    <w:rsid w:val="003B0908"/>
    <w:rsid w:val="005535BE"/>
    <w:rsid w:val="005960BB"/>
    <w:rsid w:val="00620C26"/>
    <w:rsid w:val="006609C6"/>
    <w:rsid w:val="00677BD1"/>
    <w:rsid w:val="00744BBE"/>
    <w:rsid w:val="00875492"/>
    <w:rsid w:val="008878F6"/>
    <w:rsid w:val="00964617"/>
    <w:rsid w:val="00977C57"/>
    <w:rsid w:val="00992DA4"/>
    <w:rsid w:val="00C42079"/>
    <w:rsid w:val="00CB786F"/>
    <w:rsid w:val="00F84733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8547C-9B42-402F-9F9C-5A7DDC0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AF0"/>
    <w:pPr>
      <w:keepNext/>
      <w:keepLines/>
      <w:spacing w:after="0"/>
      <w:outlineLvl w:val="0"/>
    </w:pPr>
    <w:rPr>
      <w:rFonts w:ascii="Gotham Black" w:eastAsiaTheme="majorEastAsia" w:hAnsi="Gotham Black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AF0"/>
    <w:pPr>
      <w:keepNext/>
      <w:keepLines/>
      <w:spacing w:before="40" w:after="0"/>
      <w:outlineLvl w:val="1"/>
    </w:pPr>
    <w:rPr>
      <w:rFonts w:ascii="Gotham Black" w:eastAsiaTheme="majorEastAsia" w:hAnsi="Gotham Black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079"/>
    <w:pPr>
      <w:keepNext/>
      <w:keepLines/>
      <w:numPr>
        <w:numId w:val="15"/>
      </w:numPr>
      <w:spacing w:before="40" w:after="0"/>
      <w:ind w:left="567" w:hanging="283"/>
      <w:outlineLvl w:val="2"/>
    </w:pPr>
    <w:rPr>
      <w:rFonts w:ascii="Gotham Medium" w:eastAsiaTheme="majorEastAsia" w:hAnsi="Gotham Medium" w:cstheme="majorBidi"/>
      <w:color w:val="4472C4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AF0"/>
    <w:rPr>
      <w:rFonts w:ascii="Gotham Black" w:eastAsiaTheme="majorEastAsia" w:hAnsi="Gotham Black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AF0"/>
    <w:rPr>
      <w:rFonts w:ascii="Gotham Black" w:eastAsiaTheme="majorEastAsia" w:hAnsi="Gotham Black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66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42079"/>
    <w:rPr>
      <w:rFonts w:ascii="Gotham Medium" w:eastAsiaTheme="majorEastAsia" w:hAnsi="Gotham Medium" w:cstheme="majorBidi"/>
      <w:color w:val="4472C4" w:themeColor="accent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66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B3EB98462174BAF4AD087745F509D" ma:contentTypeVersion="7" ma:contentTypeDescription="Create a new document." ma:contentTypeScope="" ma:versionID="62f1bb21e1bbf8c82d3fc8bede3728c4">
  <xsd:schema xmlns:xsd="http://www.w3.org/2001/XMLSchema" xmlns:xs="http://www.w3.org/2001/XMLSchema" xmlns:p="http://schemas.microsoft.com/office/2006/metadata/properties" xmlns:ns2="6dfa661b-69d6-4c0f-b405-4e6263b6cc52" xmlns:ns3="98d1b7d8-37b1-4951-af29-ee8bed9397e8" targetNamespace="http://schemas.microsoft.com/office/2006/metadata/properties" ma:root="true" ma:fieldsID="12e29824d8f9254b152645c6ac525e68" ns2:_="" ns3:_="">
    <xsd:import namespace="6dfa661b-69d6-4c0f-b405-4e6263b6cc52"/>
    <xsd:import namespace="98d1b7d8-37b1-4951-af29-ee8bed939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a661b-69d6-4c0f-b405-4e6263b6c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b7d8-37b1-4951-af29-ee8bed939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AB562-5B1F-446C-82ED-2161071876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C5659-5EFD-4B25-B58B-9AF83F16C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3D9E6-04A1-4502-9A52-35A76393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a661b-69d6-4c0f-b405-4e6263b6cc52"/>
    <ds:schemaRef ds:uri="98d1b7d8-37b1-4951-af29-ee8bed939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Dave Smith</cp:lastModifiedBy>
  <cp:revision>2</cp:revision>
  <dcterms:created xsi:type="dcterms:W3CDTF">2019-08-02T13:15:00Z</dcterms:created>
  <dcterms:modified xsi:type="dcterms:W3CDTF">2019-08-02T13:15:00Z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0x010100CE6B3EB98462174BAF4AD087745F509D</vt:lpwstr>
  </property>
</Properties>
</file>